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A41" w:rsidRPr="008F070D" w:rsidRDefault="0062274A" w:rsidP="00390AF3">
      <w:pPr>
        <w:spacing w:after="0"/>
        <w:jc w:val="center"/>
        <w:rPr>
          <w:rFonts w:ascii="Times New Roman" w:hAnsi="Times New Roman" w:cs="Times New Roman"/>
          <w:b/>
          <w:sz w:val="24"/>
          <w:szCs w:val="24"/>
          <w:lang w:val="en-US"/>
        </w:rPr>
      </w:pPr>
      <w:r w:rsidRPr="008F070D">
        <w:rPr>
          <w:rFonts w:ascii="Times New Roman" w:hAnsi="Times New Roman" w:cs="Times New Roman"/>
          <w:b/>
          <w:sz w:val="24"/>
          <w:szCs w:val="24"/>
          <w:lang w:val="en-US"/>
        </w:rPr>
        <w:t xml:space="preserve">CAPABILITY OF </w:t>
      </w:r>
      <w:r w:rsidR="002D6A41" w:rsidRPr="008F070D">
        <w:rPr>
          <w:rFonts w:ascii="Times New Roman" w:hAnsi="Times New Roman" w:cs="Times New Roman"/>
          <w:b/>
          <w:sz w:val="24"/>
          <w:szCs w:val="24"/>
        </w:rPr>
        <w:t xml:space="preserve">SULPHUR OXIDIZING BACTERIA </w:t>
      </w:r>
      <w:r w:rsidRPr="008F070D">
        <w:rPr>
          <w:rFonts w:ascii="Times New Roman" w:hAnsi="Times New Roman" w:cs="Times New Roman"/>
          <w:b/>
          <w:sz w:val="24"/>
          <w:szCs w:val="24"/>
          <w:lang w:val="en-US"/>
        </w:rPr>
        <w:t>TO INHIBIT</w:t>
      </w:r>
      <w:r w:rsidR="00390AF3" w:rsidRPr="008F070D">
        <w:rPr>
          <w:rFonts w:ascii="Times New Roman" w:hAnsi="Times New Roman" w:cs="Times New Roman"/>
          <w:b/>
          <w:sz w:val="24"/>
          <w:szCs w:val="24"/>
          <w:lang w:val="en-US"/>
        </w:rPr>
        <w:t xml:space="preserve"> </w:t>
      </w:r>
      <w:r w:rsidR="002D6A41" w:rsidRPr="008F070D">
        <w:rPr>
          <w:rFonts w:ascii="Times New Roman" w:hAnsi="Times New Roman" w:cs="Times New Roman"/>
          <w:b/>
          <w:sz w:val="24"/>
          <w:szCs w:val="24"/>
        </w:rPr>
        <w:t>BASAL ROT AND INCREASE SHALLOT GROWTH</w:t>
      </w:r>
    </w:p>
    <w:p w:rsidR="00390AF3" w:rsidRPr="008F070D" w:rsidRDefault="00390AF3" w:rsidP="00390AF3">
      <w:pPr>
        <w:spacing w:after="0"/>
        <w:jc w:val="center"/>
        <w:rPr>
          <w:rFonts w:ascii="Times New Roman" w:hAnsi="Times New Roman" w:cs="Times New Roman"/>
          <w:b/>
          <w:sz w:val="24"/>
          <w:szCs w:val="24"/>
          <w:lang w:val="en-US"/>
        </w:rPr>
      </w:pPr>
    </w:p>
    <w:p w:rsidR="002D6A41" w:rsidRPr="008F070D" w:rsidRDefault="002D6A41" w:rsidP="002D6A41">
      <w:pPr>
        <w:spacing w:after="0" w:line="240" w:lineRule="auto"/>
        <w:jc w:val="center"/>
        <w:rPr>
          <w:rFonts w:ascii="Times New Roman" w:hAnsi="Times New Roman" w:cs="Times New Roman"/>
          <w:sz w:val="24"/>
          <w:szCs w:val="24"/>
          <w:vertAlign w:val="superscript"/>
        </w:rPr>
      </w:pPr>
      <w:r w:rsidRPr="008F070D">
        <w:rPr>
          <w:rFonts w:ascii="Times New Roman" w:hAnsi="Times New Roman" w:cs="Times New Roman"/>
          <w:sz w:val="24"/>
          <w:szCs w:val="24"/>
        </w:rPr>
        <w:t>Sudadi</w:t>
      </w:r>
      <w:r w:rsidRPr="008F070D">
        <w:rPr>
          <w:rFonts w:ascii="Times New Roman" w:hAnsi="Times New Roman" w:cs="Times New Roman"/>
          <w:sz w:val="24"/>
          <w:szCs w:val="24"/>
          <w:vertAlign w:val="superscript"/>
        </w:rPr>
        <w:t>1)</w:t>
      </w:r>
      <w:r w:rsidRPr="008F070D">
        <w:rPr>
          <w:rFonts w:ascii="Times New Roman" w:hAnsi="Times New Roman" w:cs="Times New Roman"/>
          <w:sz w:val="24"/>
          <w:szCs w:val="24"/>
        </w:rPr>
        <w:t>, Sumarno</w:t>
      </w:r>
      <w:r w:rsidRPr="008F070D">
        <w:rPr>
          <w:rFonts w:ascii="Times New Roman" w:hAnsi="Times New Roman" w:cs="Times New Roman"/>
          <w:sz w:val="24"/>
          <w:szCs w:val="24"/>
          <w:vertAlign w:val="superscript"/>
        </w:rPr>
        <w:t>1)</w:t>
      </w:r>
      <w:r w:rsidRPr="008F070D">
        <w:rPr>
          <w:rFonts w:ascii="Times New Roman" w:hAnsi="Times New Roman" w:cs="Times New Roman"/>
          <w:sz w:val="24"/>
          <w:szCs w:val="24"/>
        </w:rPr>
        <w:t xml:space="preserve">, </w:t>
      </w:r>
      <w:r w:rsidR="001C7EA4" w:rsidRPr="008F070D">
        <w:rPr>
          <w:rFonts w:ascii="Times New Roman" w:hAnsi="Times New Roman" w:cs="Times New Roman"/>
          <w:sz w:val="24"/>
          <w:szCs w:val="24"/>
          <w:lang w:val="en-US"/>
        </w:rPr>
        <w:t>Hadiwiyono</w:t>
      </w:r>
      <w:r w:rsidR="001C7EA4" w:rsidRPr="008F070D">
        <w:rPr>
          <w:rFonts w:ascii="Times New Roman" w:hAnsi="Times New Roman" w:cs="Times New Roman"/>
          <w:sz w:val="24"/>
          <w:szCs w:val="24"/>
          <w:vertAlign w:val="superscript"/>
        </w:rPr>
        <w:t>2)</w:t>
      </w:r>
      <w:r w:rsidR="001C7EA4" w:rsidRPr="008F070D">
        <w:rPr>
          <w:rFonts w:ascii="Times New Roman" w:hAnsi="Times New Roman" w:cs="Times New Roman"/>
          <w:sz w:val="24"/>
          <w:szCs w:val="24"/>
          <w:lang w:val="en-US"/>
        </w:rPr>
        <w:t xml:space="preserve">, </w:t>
      </w:r>
      <w:r w:rsidRPr="008F070D">
        <w:rPr>
          <w:rFonts w:ascii="Times New Roman" w:hAnsi="Times New Roman" w:cs="Times New Roman"/>
          <w:sz w:val="24"/>
          <w:szCs w:val="24"/>
        </w:rPr>
        <w:t>Dhani Dhyana Ciptasari</w:t>
      </w:r>
      <w:r w:rsidRPr="008F070D">
        <w:rPr>
          <w:rFonts w:ascii="Times New Roman" w:hAnsi="Times New Roman" w:cs="Times New Roman"/>
          <w:sz w:val="24"/>
          <w:szCs w:val="24"/>
          <w:vertAlign w:val="superscript"/>
        </w:rPr>
        <w:t>2)</w:t>
      </w:r>
    </w:p>
    <w:p w:rsidR="00390AF3" w:rsidRPr="008F070D" w:rsidRDefault="00390AF3" w:rsidP="002D6A41">
      <w:pPr>
        <w:numPr>
          <w:ilvl w:val="0"/>
          <w:numId w:val="1"/>
        </w:numPr>
        <w:spacing w:after="0" w:line="240" w:lineRule="auto"/>
        <w:ind w:left="270" w:hanging="270"/>
        <w:jc w:val="center"/>
        <w:rPr>
          <w:rFonts w:ascii="Times New Roman" w:eastAsia="MS Mincho" w:hAnsi="Times New Roman" w:cs="Times New Roman"/>
          <w:bCs/>
          <w:color w:val="000000" w:themeColor="text1"/>
          <w:sz w:val="24"/>
          <w:szCs w:val="24"/>
        </w:rPr>
      </w:pPr>
      <w:r w:rsidRPr="008F070D">
        <w:rPr>
          <w:rFonts w:ascii="Times New Roman" w:eastAsia="MS Mincho" w:hAnsi="Times New Roman" w:cs="Times New Roman"/>
          <w:bCs/>
          <w:color w:val="000000" w:themeColor="text1"/>
          <w:sz w:val="24"/>
          <w:szCs w:val="24"/>
          <w:lang w:val="en-US"/>
        </w:rPr>
        <w:t>Soil Science</w:t>
      </w:r>
      <w:r w:rsidR="00F32B88" w:rsidRPr="00F32B88">
        <w:rPr>
          <w:rFonts w:ascii="Times New Roman" w:eastAsia="MS Mincho" w:hAnsi="Times New Roman" w:cs="Times New Roman"/>
          <w:bCs/>
          <w:color w:val="000000" w:themeColor="text1"/>
          <w:sz w:val="24"/>
          <w:szCs w:val="24"/>
        </w:rPr>
        <w:t xml:space="preserve"> </w:t>
      </w:r>
      <w:r w:rsidR="00F32B88" w:rsidRPr="008F070D">
        <w:rPr>
          <w:rFonts w:ascii="Times New Roman" w:eastAsia="MS Mincho" w:hAnsi="Times New Roman" w:cs="Times New Roman"/>
          <w:bCs/>
          <w:color w:val="000000" w:themeColor="text1"/>
          <w:sz w:val="24"/>
          <w:szCs w:val="24"/>
        </w:rPr>
        <w:t>Study Program</w:t>
      </w:r>
      <w:r w:rsidR="002D6A41" w:rsidRPr="008F070D">
        <w:rPr>
          <w:rFonts w:ascii="Times New Roman" w:eastAsia="MS Mincho" w:hAnsi="Times New Roman" w:cs="Times New Roman"/>
          <w:bCs/>
          <w:color w:val="000000" w:themeColor="text1"/>
          <w:sz w:val="24"/>
          <w:szCs w:val="24"/>
        </w:rPr>
        <w:t>, Faculty of Agriculture</w:t>
      </w:r>
      <w:r w:rsidRPr="008F070D">
        <w:rPr>
          <w:rFonts w:ascii="Times New Roman" w:eastAsia="MS Mincho" w:hAnsi="Times New Roman" w:cs="Times New Roman"/>
          <w:bCs/>
          <w:color w:val="000000" w:themeColor="text1"/>
          <w:sz w:val="24"/>
          <w:szCs w:val="24"/>
          <w:lang w:val="en-US"/>
        </w:rPr>
        <w:t>,</w:t>
      </w:r>
      <w:r w:rsidR="002D6A41" w:rsidRPr="008F070D">
        <w:rPr>
          <w:rFonts w:ascii="Times New Roman" w:eastAsia="MS Mincho" w:hAnsi="Times New Roman" w:cs="Times New Roman"/>
          <w:bCs/>
          <w:color w:val="000000" w:themeColor="text1"/>
          <w:sz w:val="24"/>
          <w:szCs w:val="24"/>
        </w:rPr>
        <w:t xml:space="preserve"> Sebelas Maret </w:t>
      </w:r>
      <w:r w:rsidRPr="008F070D">
        <w:rPr>
          <w:rFonts w:ascii="Times New Roman" w:eastAsia="MS Mincho" w:hAnsi="Times New Roman" w:cs="Times New Roman"/>
          <w:bCs/>
          <w:color w:val="000000" w:themeColor="text1"/>
          <w:sz w:val="24"/>
          <w:szCs w:val="24"/>
        </w:rPr>
        <w:t xml:space="preserve">University </w:t>
      </w:r>
      <w:r w:rsidR="002D6A41" w:rsidRPr="008F070D">
        <w:rPr>
          <w:rFonts w:ascii="Times New Roman" w:eastAsia="MS Mincho" w:hAnsi="Times New Roman" w:cs="Times New Roman"/>
          <w:bCs/>
          <w:color w:val="000000" w:themeColor="text1"/>
          <w:sz w:val="24"/>
          <w:szCs w:val="24"/>
        </w:rPr>
        <w:t>(UNS)</w:t>
      </w:r>
      <w:r w:rsidRPr="008F070D">
        <w:rPr>
          <w:rFonts w:ascii="Times New Roman" w:eastAsia="MS Mincho" w:hAnsi="Times New Roman" w:cs="Times New Roman"/>
          <w:bCs/>
          <w:color w:val="000000" w:themeColor="text1"/>
          <w:sz w:val="24"/>
          <w:szCs w:val="24"/>
          <w:lang w:val="en-US"/>
        </w:rPr>
        <w:t>,</w:t>
      </w:r>
      <w:r w:rsidR="002D6A41" w:rsidRPr="008F070D">
        <w:rPr>
          <w:rFonts w:ascii="Times New Roman" w:eastAsia="MS Mincho" w:hAnsi="Times New Roman" w:cs="Times New Roman"/>
          <w:bCs/>
          <w:color w:val="000000" w:themeColor="text1"/>
          <w:sz w:val="24"/>
          <w:szCs w:val="24"/>
        </w:rPr>
        <w:t xml:space="preserve"> </w:t>
      </w:r>
    </w:p>
    <w:p w:rsidR="002D6A41" w:rsidRPr="008F070D" w:rsidRDefault="002D6A41" w:rsidP="00390AF3">
      <w:pPr>
        <w:spacing w:after="0" w:line="240" w:lineRule="auto"/>
        <w:ind w:left="270"/>
        <w:jc w:val="center"/>
        <w:rPr>
          <w:rFonts w:ascii="Times New Roman" w:eastAsia="MS Mincho" w:hAnsi="Times New Roman" w:cs="Times New Roman"/>
          <w:bCs/>
          <w:color w:val="000000" w:themeColor="text1"/>
          <w:sz w:val="24"/>
          <w:szCs w:val="24"/>
        </w:rPr>
      </w:pPr>
      <w:r w:rsidRPr="008F070D">
        <w:rPr>
          <w:rFonts w:ascii="Times New Roman" w:eastAsia="MS Mincho" w:hAnsi="Times New Roman" w:cs="Times New Roman"/>
          <w:bCs/>
          <w:color w:val="000000" w:themeColor="text1"/>
          <w:sz w:val="24"/>
          <w:szCs w:val="24"/>
        </w:rPr>
        <w:t>Surakarta</w:t>
      </w:r>
      <w:r w:rsidR="00390AF3" w:rsidRPr="008F070D">
        <w:rPr>
          <w:rFonts w:ascii="Times New Roman" w:eastAsia="MS Mincho" w:hAnsi="Times New Roman" w:cs="Times New Roman"/>
          <w:bCs/>
          <w:color w:val="000000" w:themeColor="text1"/>
          <w:sz w:val="24"/>
          <w:szCs w:val="24"/>
          <w:lang w:val="en-US"/>
        </w:rPr>
        <w:t>, Central Java, Indonesia</w:t>
      </w:r>
    </w:p>
    <w:p w:rsidR="001C7EA4" w:rsidRPr="008F070D" w:rsidRDefault="002D6A41" w:rsidP="002D6A41">
      <w:pPr>
        <w:numPr>
          <w:ilvl w:val="0"/>
          <w:numId w:val="1"/>
        </w:numPr>
        <w:spacing w:after="0" w:line="240" w:lineRule="auto"/>
        <w:ind w:left="270" w:hanging="270"/>
        <w:jc w:val="center"/>
        <w:rPr>
          <w:rFonts w:ascii="Times New Roman" w:eastAsia="MS Mincho" w:hAnsi="Times New Roman" w:cs="Times New Roman"/>
          <w:bCs/>
          <w:color w:val="000000" w:themeColor="text1"/>
          <w:sz w:val="24"/>
          <w:szCs w:val="24"/>
        </w:rPr>
      </w:pPr>
      <w:r w:rsidRPr="008F070D">
        <w:rPr>
          <w:rFonts w:ascii="Times New Roman" w:eastAsia="MS Mincho" w:hAnsi="Times New Roman" w:cs="Times New Roman"/>
          <w:bCs/>
          <w:color w:val="000000" w:themeColor="text1"/>
          <w:sz w:val="24"/>
          <w:szCs w:val="24"/>
        </w:rPr>
        <w:t>Agrotechnology</w:t>
      </w:r>
      <w:r w:rsidR="00F32B88" w:rsidRPr="00F32B88">
        <w:rPr>
          <w:rFonts w:ascii="Times New Roman" w:eastAsia="MS Mincho" w:hAnsi="Times New Roman" w:cs="Times New Roman"/>
          <w:bCs/>
          <w:color w:val="000000" w:themeColor="text1"/>
          <w:sz w:val="24"/>
          <w:szCs w:val="24"/>
        </w:rPr>
        <w:t xml:space="preserve"> </w:t>
      </w:r>
      <w:r w:rsidR="00F32B88" w:rsidRPr="008F070D">
        <w:rPr>
          <w:rFonts w:ascii="Times New Roman" w:eastAsia="MS Mincho" w:hAnsi="Times New Roman" w:cs="Times New Roman"/>
          <w:bCs/>
          <w:color w:val="000000" w:themeColor="text1"/>
          <w:sz w:val="24"/>
          <w:szCs w:val="24"/>
        </w:rPr>
        <w:t>Study Program</w:t>
      </w:r>
      <w:r w:rsidRPr="008F070D">
        <w:rPr>
          <w:rFonts w:ascii="Times New Roman" w:eastAsia="MS Mincho" w:hAnsi="Times New Roman" w:cs="Times New Roman"/>
          <w:bCs/>
          <w:color w:val="000000" w:themeColor="text1"/>
          <w:sz w:val="24"/>
          <w:szCs w:val="24"/>
        </w:rPr>
        <w:t>, Faculty of Agriculture</w:t>
      </w:r>
      <w:r w:rsidR="00390AF3" w:rsidRPr="008F070D">
        <w:rPr>
          <w:rFonts w:ascii="Times New Roman" w:eastAsia="MS Mincho" w:hAnsi="Times New Roman" w:cs="Times New Roman"/>
          <w:bCs/>
          <w:color w:val="000000" w:themeColor="text1"/>
          <w:sz w:val="24"/>
          <w:szCs w:val="24"/>
          <w:lang w:val="en-US"/>
        </w:rPr>
        <w:t>,</w:t>
      </w:r>
    </w:p>
    <w:p w:rsidR="002D6A41" w:rsidRPr="008F070D" w:rsidRDefault="00390AF3" w:rsidP="001C7EA4">
      <w:pPr>
        <w:spacing w:after="0" w:line="240" w:lineRule="auto"/>
        <w:ind w:left="270"/>
        <w:jc w:val="center"/>
        <w:rPr>
          <w:rFonts w:ascii="Times New Roman" w:eastAsia="MS Mincho" w:hAnsi="Times New Roman" w:cs="Times New Roman"/>
          <w:bCs/>
          <w:color w:val="000000" w:themeColor="text1"/>
          <w:sz w:val="24"/>
          <w:szCs w:val="24"/>
        </w:rPr>
      </w:pPr>
      <w:r w:rsidRPr="008F070D">
        <w:rPr>
          <w:rFonts w:ascii="Times New Roman" w:eastAsia="MS Mincho" w:hAnsi="Times New Roman" w:cs="Times New Roman"/>
          <w:bCs/>
          <w:color w:val="000000" w:themeColor="text1"/>
          <w:sz w:val="24"/>
          <w:szCs w:val="24"/>
        </w:rPr>
        <w:t>Sebelas Maret University (UNS)</w:t>
      </w:r>
      <w:r w:rsidRPr="008F070D">
        <w:rPr>
          <w:rFonts w:ascii="Times New Roman" w:eastAsia="MS Mincho" w:hAnsi="Times New Roman" w:cs="Times New Roman"/>
          <w:bCs/>
          <w:color w:val="000000" w:themeColor="text1"/>
          <w:sz w:val="24"/>
          <w:szCs w:val="24"/>
          <w:lang w:val="en-US"/>
        </w:rPr>
        <w:t>,</w:t>
      </w:r>
      <w:r w:rsidRPr="008F070D">
        <w:rPr>
          <w:rFonts w:ascii="Times New Roman" w:eastAsia="MS Mincho" w:hAnsi="Times New Roman" w:cs="Times New Roman"/>
          <w:bCs/>
          <w:color w:val="000000" w:themeColor="text1"/>
          <w:sz w:val="24"/>
          <w:szCs w:val="24"/>
        </w:rPr>
        <w:t xml:space="preserve"> Surakarta</w:t>
      </w:r>
      <w:r w:rsidRPr="008F070D">
        <w:rPr>
          <w:rFonts w:ascii="Times New Roman" w:eastAsia="MS Mincho" w:hAnsi="Times New Roman" w:cs="Times New Roman"/>
          <w:bCs/>
          <w:color w:val="000000" w:themeColor="text1"/>
          <w:sz w:val="24"/>
          <w:szCs w:val="24"/>
          <w:lang w:val="en-US"/>
        </w:rPr>
        <w:t>, Central Java, Indonesia</w:t>
      </w:r>
    </w:p>
    <w:p w:rsidR="002D6A41" w:rsidRPr="008F070D" w:rsidRDefault="002D6A41" w:rsidP="002D6A41">
      <w:pPr>
        <w:spacing w:after="0" w:line="240" w:lineRule="auto"/>
        <w:jc w:val="center"/>
        <w:rPr>
          <w:rFonts w:ascii="Times New Roman" w:eastAsia="MS Mincho" w:hAnsi="Times New Roman" w:cs="Times New Roman"/>
          <w:bCs/>
          <w:sz w:val="24"/>
          <w:szCs w:val="24"/>
        </w:rPr>
      </w:pPr>
      <w:r w:rsidRPr="008F070D">
        <w:rPr>
          <w:rFonts w:ascii="Times New Roman" w:eastAsia="MS Mincho" w:hAnsi="Times New Roman" w:cs="Times New Roman"/>
          <w:bCs/>
          <w:color w:val="000000" w:themeColor="text1"/>
          <w:sz w:val="24"/>
          <w:szCs w:val="24"/>
        </w:rPr>
        <w:t>Con</w:t>
      </w:r>
      <w:r w:rsidRPr="008F070D">
        <w:rPr>
          <w:rFonts w:ascii="Times New Roman" w:eastAsia="MS Mincho" w:hAnsi="Times New Roman" w:cs="Times New Roman"/>
          <w:bCs/>
          <w:sz w:val="24"/>
          <w:szCs w:val="24"/>
        </w:rPr>
        <w:t xml:space="preserve">tact Author: </w:t>
      </w:r>
      <w:hyperlink r:id="rId7" w:history="1">
        <w:r w:rsidRPr="008F070D">
          <w:rPr>
            <w:rStyle w:val="Hyperlink"/>
            <w:rFonts w:ascii="Times New Roman" w:eastAsia="MS Mincho" w:hAnsi="Times New Roman" w:cs="Times New Roman"/>
            <w:bCs/>
            <w:sz w:val="24"/>
            <w:szCs w:val="24"/>
          </w:rPr>
          <w:t>sudadi_uns@yahoo.com</w:t>
        </w:r>
      </w:hyperlink>
    </w:p>
    <w:p w:rsidR="002D6A41" w:rsidRPr="008F070D" w:rsidRDefault="002D6A41" w:rsidP="002D6A41">
      <w:pPr>
        <w:spacing w:after="0" w:line="240" w:lineRule="auto"/>
        <w:rPr>
          <w:rFonts w:ascii="Times New Roman" w:eastAsia="MS Mincho" w:hAnsi="Times New Roman" w:cs="Times New Roman"/>
          <w:b/>
          <w:bCs/>
          <w:sz w:val="24"/>
          <w:szCs w:val="24"/>
        </w:rPr>
      </w:pPr>
    </w:p>
    <w:p w:rsidR="002D6A41" w:rsidRPr="008F070D" w:rsidRDefault="002D6A41" w:rsidP="002D6A41">
      <w:pPr>
        <w:spacing w:after="120" w:line="240" w:lineRule="auto"/>
        <w:jc w:val="center"/>
        <w:rPr>
          <w:rFonts w:ascii="Times New Roman" w:eastAsia="MS Mincho" w:hAnsi="Times New Roman" w:cs="Times New Roman"/>
          <w:b/>
          <w:bCs/>
          <w:i/>
          <w:sz w:val="24"/>
          <w:szCs w:val="24"/>
        </w:rPr>
      </w:pPr>
      <w:r w:rsidRPr="008F070D">
        <w:rPr>
          <w:rFonts w:ascii="Times New Roman" w:eastAsia="MS Mincho" w:hAnsi="Times New Roman" w:cs="Times New Roman"/>
          <w:b/>
          <w:bCs/>
          <w:i/>
          <w:sz w:val="24"/>
          <w:szCs w:val="24"/>
        </w:rPr>
        <w:t>ABSTRACT</w:t>
      </w:r>
    </w:p>
    <w:p w:rsidR="002D6A41" w:rsidRPr="008F070D" w:rsidRDefault="0032760E" w:rsidP="002D6A41">
      <w:pPr>
        <w:spacing w:after="0"/>
        <w:ind w:firstLine="720"/>
        <w:jc w:val="both"/>
        <w:rPr>
          <w:rFonts w:ascii="Times New Roman" w:hAnsi="Times New Roman" w:cs="Times New Roman"/>
          <w:sz w:val="24"/>
          <w:szCs w:val="24"/>
        </w:rPr>
      </w:pPr>
      <w:r w:rsidRPr="008F070D">
        <w:rPr>
          <w:rFonts w:ascii="Times New Roman" w:hAnsi="Times New Roman" w:cs="Times New Roman"/>
          <w:sz w:val="24"/>
          <w:szCs w:val="24"/>
          <w:lang w:val="en-US"/>
        </w:rPr>
        <w:t>In few recent years, b</w:t>
      </w:r>
      <w:r w:rsidR="002D6A41" w:rsidRPr="008F070D">
        <w:rPr>
          <w:rFonts w:ascii="Times New Roman" w:hAnsi="Times New Roman" w:cs="Times New Roman"/>
          <w:sz w:val="24"/>
          <w:szCs w:val="24"/>
        </w:rPr>
        <w:t>asal rot</w:t>
      </w:r>
      <w:r w:rsidR="00E05EC8" w:rsidRPr="008F070D">
        <w:rPr>
          <w:rFonts w:ascii="Times New Roman" w:hAnsi="Times New Roman" w:cs="Times New Roman"/>
          <w:sz w:val="24"/>
          <w:szCs w:val="24"/>
          <w:lang w:val="en-US"/>
        </w:rPr>
        <w:t xml:space="preserve"> desease </w:t>
      </w:r>
      <w:r w:rsidR="002D6A41" w:rsidRPr="008F070D">
        <w:rPr>
          <w:rFonts w:ascii="Times New Roman" w:hAnsi="Times New Roman" w:cs="Times New Roman"/>
          <w:sz w:val="24"/>
          <w:szCs w:val="24"/>
        </w:rPr>
        <w:t xml:space="preserve">caused by soil borne pathogen </w:t>
      </w:r>
      <w:r w:rsidR="002D6A41" w:rsidRPr="008F070D">
        <w:rPr>
          <w:rFonts w:ascii="Times New Roman" w:hAnsi="Times New Roman" w:cs="Times New Roman"/>
          <w:i/>
          <w:sz w:val="24"/>
          <w:szCs w:val="24"/>
        </w:rPr>
        <w:t>Fusarium oxysporum f. sp. cepae</w:t>
      </w:r>
      <w:r w:rsidR="002D6A41" w:rsidRPr="008F070D">
        <w:rPr>
          <w:rFonts w:ascii="Times New Roman" w:hAnsi="Times New Roman" w:cs="Times New Roman"/>
          <w:sz w:val="24"/>
          <w:szCs w:val="24"/>
        </w:rPr>
        <w:t xml:space="preserve"> (FOCe)</w:t>
      </w:r>
      <w:r w:rsidRPr="008F070D">
        <w:rPr>
          <w:rFonts w:ascii="Times New Roman" w:hAnsi="Times New Roman" w:cs="Times New Roman"/>
          <w:sz w:val="24"/>
          <w:szCs w:val="24"/>
          <w:lang w:val="en-US"/>
        </w:rPr>
        <w:t xml:space="preserve"> be one of the factor that</w:t>
      </w:r>
      <w:r w:rsidRPr="008F070D">
        <w:rPr>
          <w:rFonts w:ascii="Times New Roman" w:hAnsi="Times New Roman" w:cs="Times New Roman"/>
          <w:sz w:val="24"/>
          <w:szCs w:val="24"/>
        </w:rPr>
        <w:t xml:space="preserve"> affect</w:t>
      </w:r>
      <w:r w:rsidRPr="008F070D">
        <w:rPr>
          <w:rFonts w:ascii="Times New Roman" w:hAnsi="Times New Roman" w:cs="Times New Roman"/>
          <w:sz w:val="24"/>
          <w:szCs w:val="24"/>
          <w:lang w:val="en-US"/>
        </w:rPr>
        <w:t xml:space="preserve"> s</w:t>
      </w:r>
      <w:r w:rsidRPr="008F070D">
        <w:rPr>
          <w:rFonts w:ascii="Times New Roman" w:hAnsi="Times New Roman" w:cs="Times New Roman"/>
          <w:sz w:val="24"/>
          <w:szCs w:val="24"/>
        </w:rPr>
        <w:t xml:space="preserve">hallot production </w:t>
      </w:r>
      <w:r w:rsidRPr="008F070D">
        <w:rPr>
          <w:rFonts w:ascii="Times New Roman" w:hAnsi="Times New Roman" w:cs="Times New Roman"/>
          <w:sz w:val="24"/>
          <w:szCs w:val="24"/>
          <w:lang w:val="en-US"/>
        </w:rPr>
        <w:t>in Indonesia (Fatawi e</w:t>
      </w:r>
      <w:r w:rsidR="00B905BD" w:rsidRPr="008F070D">
        <w:rPr>
          <w:rFonts w:ascii="Times New Roman" w:hAnsi="Times New Roman" w:cs="Times New Roman"/>
          <w:sz w:val="24"/>
          <w:szCs w:val="24"/>
          <w:lang w:val="en-US"/>
        </w:rPr>
        <w:t>t al.,</w:t>
      </w:r>
      <w:r w:rsidR="007B7A5B" w:rsidRPr="008F070D">
        <w:rPr>
          <w:rFonts w:ascii="Times New Roman" w:hAnsi="Times New Roman" w:cs="Times New Roman"/>
          <w:sz w:val="24"/>
          <w:szCs w:val="24"/>
          <w:lang w:val="en-US"/>
        </w:rPr>
        <w:t xml:space="preserve"> 2009</w:t>
      </w:r>
      <w:r w:rsidR="00B905BD" w:rsidRPr="008F070D">
        <w:rPr>
          <w:rFonts w:ascii="Times New Roman" w:hAnsi="Times New Roman" w:cs="Times New Roman"/>
          <w:sz w:val="24"/>
          <w:szCs w:val="24"/>
          <w:lang w:val="en-US"/>
        </w:rPr>
        <w:t xml:space="preserve">). </w:t>
      </w:r>
      <w:r w:rsidR="00C915B8" w:rsidRPr="008F070D">
        <w:rPr>
          <w:rFonts w:ascii="Times New Roman" w:hAnsi="Times New Roman" w:cs="Times New Roman"/>
          <w:sz w:val="24"/>
          <w:szCs w:val="24"/>
        </w:rPr>
        <w:t xml:space="preserve">This </w:t>
      </w:r>
      <w:r w:rsidR="00C915B8" w:rsidRPr="008F070D">
        <w:rPr>
          <w:rFonts w:ascii="Times New Roman" w:hAnsi="Times New Roman" w:cs="Times New Roman"/>
          <w:sz w:val="24"/>
          <w:szCs w:val="24"/>
          <w:lang w:val="en-US"/>
        </w:rPr>
        <w:t xml:space="preserve">research </w:t>
      </w:r>
      <w:r w:rsidR="00F876DD" w:rsidRPr="008F070D">
        <w:rPr>
          <w:rFonts w:ascii="Times New Roman" w:hAnsi="Times New Roman" w:cs="Times New Roman"/>
          <w:sz w:val="24"/>
          <w:szCs w:val="24"/>
          <w:lang w:val="en-US"/>
        </w:rPr>
        <w:t xml:space="preserve">aims to </w:t>
      </w:r>
      <w:r w:rsidR="00C915B8" w:rsidRPr="008F070D">
        <w:rPr>
          <w:rFonts w:ascii="Times New Roman" w:hAnsi="Times New Roman" w:cs="Times New Roman"/>
          <w:sz w:val="24"/>
          <w:szCs w:val="24"/>
        </w:rPr>
        <w:t xml:space="preserve">study </w:t>
      </w:r>
      <w:r w:rsidR="00C915B8" w:rsidRPr="008F070D">
        <w:rPr>
          <w:rFonts w:ascii="Times New Roman" w:hAnsi="Times New Roman" w:cs="Times New Roman"/>
          <w:sz w:val="24"/>
          <w:szCs w:val="24"/>
          <w:lang w:val="en-US"/>
        </w:rPr>
        <w:t>the potential of</w:t>
      </w:r>
      <w:r w:rsidR="00C915B8" w:rsidRPr="008F070D">
        <w:rPr>
          <w:rFonts w:ascii="Times New Roman" w:hAnsi="Times New Roman" w:cs="Times New Roman"/>
          <w:sz w:val="24"/>
          <w:szCs w:val="24"/>
        </w:rPr>
        <w:t xml:space="preserve"> </w:t>
      </w:r>
      <w:r w:rsidR="00C915B8" w:rsidRPr="008F070D">
        <w:rPr>
          <w:rFonts w:ascii="Times New Roman" w:hAnsi="Times New Roman" w:cs="Times New Roman"/>
          <w:sz w:val="24"/>
          <w:szCs w:val="24"/>
          <w:lang w:val="en-US"/>
        </w:rPr>
        <w:t xml:space="preserve">S-oxidizing </w:t>
      </w:r>
      <w:r w:rsidR="00C915B8" w:rsidRPr="008F070D">
        <w:rPr>
          <w:rFonts w:ascii="Times New Roman" w:hAnsi="Times New Roman" w:cs="Times New Roman"/>
          <w:sz w:val="24"/>
          <w:szCs w:val="24"/>
        </w:rPr>
        <w:t xml:space="preserve">bacteria </w:t>
      </w:r>
      <w:r w:rsidR="00996049" w:rsidRPr="008F070D">
        <w:rPr>
          <w:rFonts w:ascii="Times New Roman" w:hAnsi="Times New Roman" w:cs="Times New Roman"/>
          <w:sz w:val="24"/>
          <w:szCs w:val="24"/>
          <w:lang w:val="en-US"/>
        </w:rPr>
        <w:t xml:space="preserve">(SoB) </w:t>
      </w:r>
      <w:r w:rsidR="00F876DD" w:rsidRPr="008F070D">
        <w:rPr>
          <w:rFonts w:ascii="Times New Roman" w:hAnsi="Times New Roman" w:cs="Times New Roman"/>
          <w:sz w:val="24"/>
          <w:szCs w:val="24"/>
          <w:lang w:val="en-US"/>
        </w:rPr>
        <w:t xml:space="preserve">as biological control agents </w:t>
      </w:r>
      <w:r w:rsidR="00C915B8" w:rsidRPr="008F070D">
        <w:rPr>
          <w:rFonts w:ascii="Times New Roman" w:hAnsi="Times New Roman" w:cs="Times New Roman"/>
          <w:sz w:val="24"/>
          <w:szCs w:val="24"/>
          <w:lang w:val="en-US"/>
        </w:rPr>
        <w:t xml:space="preserve">to inhibit </w:t>
      </w:r>
      <w:r w:rsidR="00C915B8" w:rsidRPr="008F070D">
        <w:rPr>
          <w:rFonts w:ascii="Times New Roman" w:hAnsi="Times New Roman" w:cs="Times New Roman"/>
          <w:sz w:val="24"/>
          <w:szCs w:val="24"/>
        </w:rPr>
        <w:t xml:space="preserve">FOCe </w:t>
      </w:r>
      <w:r w:rsidR="00C915B8" w:rsidRPr="008F070D">
        <w:rPr>
          <w:rFonts w:ascii="Times New Roman" w:hAnsi="Times New Roman" w:cs="Times New Roman"/>
          <w:sz w:val="24"/>
          <w:szCs w:val="24"/>
          <w:lang w:val="en-US"/>
        </w:rPr>
        <w:t xml:space="preserve">growth and </w:t>
      </w:r>
      <w:r w:rsidR="00B96AB7" w:rsidRPr="008F070D">
        <w:rPr>
          <w:rFonts w:ascii="Times New Roman" w:hAnsi="Times New Roman" w:cs="Times New Roman"/>
          <w:sz w:val="24"/>
          <w:szCs w:val="24"/>
          <w:lang w:val="en-US"/>
        </w:rPr>
        <w:t>provide available-</w:t>
      </w:r>
      <w:r w:rsidR="00C915B8" w:rsidRPr="008F070D">
        <w:rPr>
          <w:rFonts w:ascii="Times New Roman" w:hAnsi="Times New Roman" w:cs="Times New Roman"/>
          <w:sz w:val="24"/>
          <w:szCs w:val="24"/>
        </w:rPr>
        <w:t xml:space="preserve">S </w:t>
      </w:r>
      <w:r w:rsidR="00B96AB7" w:rsidRPr="008F070D">
        <w:rPr>
          <w:rFonts w:ascii="Times New Roman" w:hAnsi="Times New Roman" w:cs="Times New Roman"/>
          <w:sz w:val="24"/>
          <w:szCs w:val="24"/>
          <w:lang w:val="en-US"/>
        </w:rPr>
        <w:t>to increase</w:t>
      </w:r>
      <w:r w:rsidR="00C915B8" w:rsidRPr="008F070D">
        <w:rPr>
          <w:rFonts w:ascii="Times New Roman" w:hAnsi="Times New Roman" w:cs="Times New Roman"/>
          <w:sz w:val="24"/>
          <w:szCs w:val="24"/>
        </w:rPr>
        <w:t xml:space="preserve"> shallot</w:t>
      </w:r>
      <w:r w:rsidR="00F876DD" w:rsidRPr="008F070D">
        <w:rPr>
          <w:rFonts w:ascii="Times New Roman" w:hAnsi="Times New Roman" w:cs="Times New Roman"/>
          <w:sz w:val="24"/>
          <w:szCs w:val="24"/>
        </w:rPr>
        <w:t xml:space="preserve"> growth. </w:t>
      </w:r>
      <w:r w:rsidR="00F876DD" w:rsidRPr="008F070D">
        <w:rPr>
          <w:rFonts w:ascii="Times New Roman" w:hAnsi="Times New Roman" w:cs="Times New Roman"/>
          <w:sz w:val="24"/>
          <w:szCs w:val="24"/>
          <w:lang w:val="en-US"/>
        </w:rPr>
        <w:t>T</w:t>
      </w:r>
      <w:r w:rsidR="002D6A41" w:rsidRPr="008F070D">
        <w:rPr>
          <w:rFonts w:ascii="Times New Roman" w:hAnsi="Times New Roman" w:cs="Times New Roman"/>
          <w:sz w:val="24"/>
          <w:szCs w:val="24"/>
        </w:rPr>
        <w:t xml:space="preserve">he </w:t>
      </w:r>
      <w:r w:rsidR="00996049" w:rsidRPr="008F070D">
        <w:rPr>
          <w:rFonts w:ascii="Times New Roman" w:hAnsi="Times New Roman" w:cs="Times New Roman"/>
          <w:sz w:val="24"/>
          <w:szCs w:val="24"/>
          <w:lang w:val="en-US"/>
        </w:rPr>
        <w:t>SoB</w:t>
      </w:r>
      <w:r w:rsidR="002D6A41" w:rsidRPr="008F070D">
        <w:rPr>
          <w:rFonts w:ascii="Times New Roman" w:hAnsi="Times New Roman" w:cs="Times New Roman"/>
          <w:sz w:val="24"/>
          <w:szCs w:val="24"/>
        </w:rPr>
        <w:t xml:space="preserve"> </w:t>
      </w:r>
      <w:r w:rsidR="00996049" w:rsidRPr="008F070D">
        <w:rPr>
          <w:rFonts w:ascii="Times New Roman" w:hAnsi="Times New Roman" w:cs="Times New Roman"/>
          <w:sz w:val="24"/>
          <w:szCs w:val="24"/>
          <w:lang w:val="en-US"/>
        </w:rPr>
        <w:t xml:space="preserve">were isolated from shallot rhizosphere of both healthy and </w:t>
      </w:r>
      <w:r w:rsidR="002D6A41" w:rsidRPr="008F070D">
        <w:rPr>
          <w:rFonts w:ascii="Times New Roman" w:hAnsi="Times New Roman" w:cs="Times New Roman"/>
          <w:sz w:val="24"/>
          <w:szCs w:val="24"/>
        </w:rPr>
        <w:t>suffered</w:t>
      </w:r>
      <w:r w:rsidR="00B96AB7" w:rsidRPr="008F070D">
        <w:rPr>
          <w:rFonts w:ascii="Times New Roman" w:hAnsi="Times New Roman" w:cs="Times New Roman"/>
          <w:sz w:val="24"/>
          <w:szCs w:val="24"/>
          <w:lang w:val="en-US"/>
        </w:rPr>
        <w:t xml:space="preserve"> </w:t>
      </w:r>
      <w:r w:rsidR="00996049" w:rsidRPr="008F070D">
        <w:rPr>
          <w:rFonts w:ascii="Times New Roman" w:hAnsi="Times New Roman" w:cs="Times New Roman"/>
          <w:sz w:val="24"/>
          <w:szCs w:val="24"/>
          <w:lang w:val="en-US"/>
        </w:rPr>
        <w:t xml:space="preserve">from </w:t>
      </w:r>
      <w:r w:rsidR="00996049" w:rsidRPr="008F070D">
        <w:rPr>
          <w:rFonts w:ascii="Times New Roman" w:hAnsi="Times New Roman" w:cs="Times New Roman"/>
          <w:sz w:val="24"/>
          <w:szCs w:val="24"/>
        </w:rPr>
        <w:t>basal rot</w:t>
      </w:r>
      <w:r w:rsidR="00996049" w:rsidRPr="008F070D">
        <w:rPr>
          <w:rFonts w:ascii="Times New Roman" w:hAnsi="Times New Roman" w:cs="Times New Roman"/>
          <w:sz w:val="24"/>
          <w:szCs w:val="24"/>
          <w:lang w:val="en-US"/>
        </w:rPr>
        <w:t xml:space="preserve">. </w:t>
      </w:r>
      <w:r w:rsidR="002D6A41" w:rsidRPr="008F070D">
        <w:rPr>
          <w:rFonts w:ascii="Times New Roman" w:hAnsi="Times New Roman" w:cs="Times New Roman"/>
          <w:sz w:val="24"/>
          <w:szCs w:val="24"/>
        </w:rPr>
        <w:t>Th</w:t>
      </w:r>
      <w:r w:rsidR="00996049" w:rsidRPr="008F070D">
        <w:rPr>
          <w:rFonts w:ascii="Times New Roman" w:hAnsi="Times New Roman" w:cs="Times New Roman"/>
          <w:sz w:val="24"/>
          <w:szCs w:val="24"/>
          <w:lang w:val="en-US"/>
        </w:rPr>
        <w:t>e</w:t>
      </w:r>
      <w:r w:rsidR="002D6A41" w:rsidRPr="008F070D">
        <w:rPr>
          <w:rFonts w:ascii="Times New Roman" w:hAnsi="Times New Roman" w:cs="Times New Roman"/>
          <w:sz w:val="24"/>
          <w:szCs w:val="24"/>
        </w:rPr>
        <w:t xml:space="preserve"> </w:t>
      </w:r>
      <w:r w:rsidR="00996049" w:rsidRPr="008F070D">
        <w:rPr>
          <w:rFonts w:ascii="Times New Roman" w:hAnsi="Times New Roman" w:cs="Times New Roman"/>
          <w:sz w:val="24"/>
          <w:szCs w:val="24"/>
          <w:lang w:val="en-US"/>
        </w:rPr>
        <w:t>experiment</w:t>
      </w:r>
      <w:r w:rsidR="002D6A41" w:rsidRPr="008F070D">
        <w:rPr>
          <w:rFonts w:ascii="Times New Roman" w:hAnsi="Times New Roman" w:cs="Times New Roman"/>
          <w:sz w:val="24"/>
          <w:szCs w:val="24"/>
        </w:rPr>
        <w:t xml:space="preserve"> </w:t>
      </w:r>
      <w:r w:rsidR="00996049" w:rsidRPr="008F070D">
        <w:rPr>
          <w:rFonts w:ascii="Times New Roman" w:hAnsi="Times New Roman" w:cs="Times New Roman"/>
          <w:sz w:val="24"/>
          <w:szCs w:val="24"/>
          <w:lang w:val="en-US"/>
        </w:rPr>
        <w:t>arranged in</w:t>
      </w:r>
      <w:r w:rsidR="002D6A41" w:rsidRPr="008F070D">
        <w:rPr>
          <w:rFonts w:ascii="Times New Roman" w:hAnsi="Times New Roman" w:cs="Times New Roman"/>
          <w:sz w:val="24"/>
          <w:szCs w:val="24"/>
        </w:rPr>
        <w:t xml:space="preserve"> completely random</w:t>
      </w:r>
      <w:r w:rsidR="00996049" w:rsidRPr="008F070D">
        <w:rPr>
          <w:rFonts w:ascii="Times New Roman" w:hAnsi="Times New Roman" w:cs="Times New Roman"/>
          <w:sz w:val="24"/>
          <w:szCs w:val="24"/>
          <w:lang w:val="en-US"/>
        </w:rPr>
        <w:t>ized</w:t>
      </w:r>
      <w:r w:rsidR="002D6A41" w:rsidRPr="008F070D">
        <w:rPr>
          <w:rFonts w:ascii="Times New Roman" w:hAnsi="Times New Roman" w:cs="Times New Roman"/>
          <w:sz w:val="24"/>
          <w:szCs w:val="24"/>
        </w:rPr>
        <w:t xml:space="preserve"> design (CRD) with two factors that are ability of bacteria isolate test to oxidizing S with four times of incubation and to inhibit the growth of FOCe under in vitro and one factor of sulphur oxidizing bacteria inoculation in green house. The result showed that the best combination of bacteria isolates are NBH 12, TBK 3, and PBH 17 able to increase the availability of S and toinhibit the growth of FOCe 100% both in vitro and in vivo 100%, so it hasa tremendous potential when it use as a inoculum of biofertilizer and biological agent of basal rot.</w:t>
      </w:r>
    </w:p>
    <w:p w:rsidR="002D6A41" w:rsidRPr="008F070D" w:rsidRDefault="002D6A41" w:rsidP="002D6A41">
      <w:pPr>
        <w:spacing w:after="120"/>
        <w:ind w:left="1276" w:hanging="1276"/>
        <w:rPr>
          <w:rFonts w:ascii="Times New Roman" w:hAnsi="Times New Roman" w:cs="Times New Roman"/>
          <w:sz w:val="24"/>
          <w:szCs w:val="24"/>
        </w:rPr>
        <w:sectPr w:rsidR="002D6A41" w:rsidRPr="008F070D" w:rsidSect="008F070D">
          <w:headerReference w:type="default" r:id="rId8"/>
          <w:pgSz w:w="11906" w:h="16838"/>
          <w:pgMar w:top="1440" w:right="1440" w:bottom="1440" w:left="1440" w:header="708" w:footer="708" w:gutter="0"/>
          <w:cols w:space="708"/>
          <w:docGrid w:linePitch="360"/>
        </w:sectPr>
      </w:pPr>
      <w:r w:rsidRPr="008F070D">
        <w:rPr>
          <w:rFonts w:ascii="Times New Roman" w:hAnsi="Times New Roman" w:cs="Times New Roman"/>
          <w:b/>
          <w:sz w:val="24"/>
          <w:szCs w:val="24"/>
        </w:rPr>
        <w:t>Keywords:</w:t>
      </w:r>
      <w:r w:rsidRPr="008F070D">
        <w:rPr>
          <w:rFonts w:ascii="Times New Roman" w:hAnsi="Times New Roman" w:cs="Times New Roman"/>
          <w:sz w:val="24"/>
          <w:szCs w:val="24"/>
        </w:rPr>
        <w:t xml:space="preserve"> basal rot, biological agent</w:t>
      </w:r>
      <w:r w:rsidR="00D53418" w:rsidRPr="008F070D">
        <w:rPr>
          <w:rFonts w:ascii="Times New Roman" w:hAnsi="Times New Roman" w:cs="Times New Roman"/>
          <w:sz w:val="24"/>
          <w:szCs w:val="24"/>
          <w:lang w:val="en-US"/>
        </w:rPr>
        <w:t>s</w:t>
      </w:r>
      <w:r w:rsidRPr="008F070D">
        <w:rPr>
          <w:rFonts w:ascii="Times New Roman" w:hAnsi="Times New Roman" w:cs="Times New Roman"/>
          <w:sz w:val="24"/>
          <w:szCs w:val="24"/>
        </w:rPr>
        <w:t>, S deficiency, sulphur oxidizing bacteria, shallot</w:t>
      </w:r>
    </w:p>
    <w:p w:rsidR="008F070D" w:rsidRDefault="008F070D" w:rsidP="002D6A41">
      <w:pPr>
        <w:spacing w:after="0" w:line="360" w:lineRule="auto"/>
        <w:contextualSpacing/>
        <w:jc w:val="both"/>
        <w:rPr>
          <w:rFonts w:ascii="Times New Roman" w:eastAsia="Calibri" w:hAnsi="Times New Roman" w:cs="Times New Roman"/>
          <w:b/>
          <w:sz w:val="24"/>
          <w:szCs w:val="24"/>
          <w:lang w:val="en-US"/>
        </w:rPr>
      </w:pPr>
    </w:p>
    <w:p w:rsidR="002D6A41" w:rsidRPr="008F070D" w:rsidRDefault="002D6A41" w:rsidP="002D6A41">
      <w:pPr>
        <w:spacing w:after="0" w:line="360" w:lineRule="auto"/>
        <w:contextualSpacing/>
        <w:jc w:val="both"/>
        <w:rPr>
          <w:rFonts w:ascii="Times New Roman" w:eastAsia="Calibri" w:hAnsi="Times New Roman" w:cs="Times New Roman"/>
          <w:b/>
          <w:sz w:val="24"/>
          <w:szCs w:val="24"/>
          <w:lang w:val="en-US"/>
        </w:rPr>
      </w:pPr>
      <w:r w:rsidRPr="008F070D">
        <w:rPr>
          <w:rFonts w:ascii="Times New Roman" w:eastAsia="Calibri" w:hAnsi="Times New Roman" w:cs="Times New Roman"/>
          <w:b/>
          <w:sz w:val="24"/>
          <w:szCs w:val="24"/>
          <w:lang w:val="en-US"/>
        </w:rPr>
        <w:t>INTRODUCTION</w:t>
      </w:r>
    </w:p>
    <w:p w:rsidR="002D6A41" w:rsidRPr="008F070D" w:rsidRDefault="008F070D" w:rsidP="002D6A41">
      <w:pPr>
        <w:spacing w:after="0" w:line="360" w:lineRule="auto"/>
        <w:ind w:firstLine="567"/>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w:t>
      </w:r>
      <w:r w:rsidRPr="008F070D">
        <w:rPr>
          <w:rFonts w:ascii="Times New Roman" w:eastAsia="Calibri" w:hAnsi="Times New Roman" w:cs="Times New Roman"/>
          <w:sz w:val="24"/>
          <w:szCs w:val="24"/>
          <w:lang w:val="en-US"/>
        </w:rPr>
        <w:t xml:space="preserve">iseases and </w:t>
      </w:r>
      <w:r>
        <w:rPr>
          <w:rFonts w:ascii="Times New Roman" w:eastAsia="Calibri" w:hAnsi="Times New Roman" w:cs="Times New Roman"/>
          <w:sz w:val="24"/>
          <w:szCs w:val="24"/>
          <w:lang w:val="en-US"/>
        </w:rPr>
        <w:t xml:space="preserve">soil </w:t>
      </w:r>
      <w:r w:rsidRPr="008F070D">
        <w:rPr>
          <w:rFonts w:ascii="Times New Roman" w:eastAsia="Calibri" w:hAnsi="Times New Roman" w:cs="Times New Roman"/>
          <w:sz w:val="24"/>
          <w:szCs w:val="24"/>
          <w:lang w:val="en-US"/>
        </w:rPr>
        <w:t xml:space="preserve">nutrients deficiency </w:t>
      </w:r>
      <w:r>
        <w:rPr>
          <w:rFonts w:ascii="Times New Roman" w:eastAsia="Calibri" w:hAnsi="Times New Roman" w:cs="Times New Roman"/>
          <w:sz w:val="24"/>
          <w:szCs w:val="24"/>
          <w:lang w:val="en-US"/>
        </w:rPr>
        <w:t>are two of some factors influence s</w:t>
      </w:r>
      <w:r w:rsidR="002D6A41" w:rsidRPr="008F070D">
        <w:rPr>
          <w:rFonts w:ascii="Times New Roman" w:eastAsia="Calibri" w:hAnsi="Times New Roman" w:cs="Times New Roman"/>
          <w:sz w:val="24"/>
          <w:szCs w:val="24"/>
          <w:lang w:val="en-US"/>
        </w:rPr>
        <w:t xml:space="preserve">hallot </w:t>
      </w:r>
      <w:r w:rsidRPr="008F070D">
        <w:rPr>
          <w:rFonts w:ascii="Times New Roman" w:eastAsia="Calibri" w:hAnsi="Times New Roman" w:cs="Times New Roman"/>
          <w:sz w:val="24"/>
          <w:szCs w:val="24"/>
          <w:lang w:val="en-US"/>
        </w:rPr>
        <w:t>production</w:t>
      </w:r>
      <w:r>
        <w:rPr>
          <w:rFonts w:ascii="Times New Roman" w:eastAsia="Calibri" w:hAnsi="Times New Roman" w:cs="Times New Roman"/>
          <w:sz w:val="24"/>
          <w:szCs w:val="24"/>
          <w:lang w:val="en-US"/>
        </w:rPr>
        <w:t xml:space="preserve"> in Indonesia.</w:t>
      </w:r>
      <w:r w:rsidR="002D6A41" w:rsidRPr="008F070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B</w:t>
      </w:r>
      <w:r w:rsidR="002D6A41" w:rsidRPr="008F070D">
        <w:rPr>
          <w:rFonts w:ascii="Times New Roman" w:eastAsia="Calibri" w:hAnsi="Times New Roman" w:cs="Times New Roman"/>
          <w:sz w:val="24"/>
          <w:szCs w:val="24"/>
          <w:lang w:val="en-US"/>
        </w:rPr>
        <w:t xml:space="preserve">asal or tuber root rot caused by </w:t>
      </w:r>
      <w:r w:rsidR="002D6A41" w:rsidRPr="008F070D">
        <w:rPr>
          <w:rFonts w:ascii="Times New Roman" w:eastAsia="Calibri" w:hAnsi="Times New Roman" w:cs="Times New Roman"/>
          <w:i/>
          <w:sz w:val="24"/>
          <w:szCs w:val="24"/>
          <w:lang w:val="en-US"/>
        </w:rPr>
        <w:t>Fusarium oxysporum</w:t>
      </w:r>
      <w:r w:rsidR="002D6A41" w:rsidRPr="008F070D">
        <w:rPr>
          <w:rFonts w:ascii="Times New Roman" w:eastAsia="Calibri" w:hAnsi="Times New Roman" w:cs="Times New Roman"/>
          <w:sz w:val="24"/>
          <w:szCs w:val="24"/>
          <w:lang w:val="en-US"/>
        </w:rPr>
        <w:t xml:space="preserve"> f. sp. </w:t>
      </w:r>
      <w:r w:rsidR="002D6A41" w:rsidRPr="008F070D">
        <w:rPr>
          <w:rFonts w:ascii="Times New Roman" w:eastAsia="Calibri" w:hAnsi="Times New Roman" w:cs="Times New Roman"/>
          <w:i/>
          <w:sz w:val="24"/>
          <w:szCs w:val="24"/>
          <w:lang w:val="en-US"/>
        </w:rPr>
        <w:t>cepae</w:t>
      </w:r>
      <w:r w:rsidR="002D6A41" w:rsidRPr="008F070D">
        <w:rPr>
          <w:rFonts w:ascii="Times New Roman" w:eastAsia="Calibri" w:hAnsi="Times New Roman" w:cs="Times New Roman"/>
          <w:sz w:val="24"/>
          <w:szCs w:val="24"/>
          <w:lang w:val="en-US"/>
        </w:rPr>
        <w:t xml:space="preserve"> (FOCe)</w:t>
      </w:r>
      <w:r>
        <w:rPr>
          <w:rFonts w:ascii="Times New Roman" w:eastAsia="Calibri" w:hAnsi="Times New Roman" w:cs="Times New Roman"/>
          <w:sz w:val="24"/>
          <w:szCs w:val="24"/>
          <w:lang w:val="en-US"/>
        </w:rPr>
        <w:t xml:space="preserve"> maybe one of </w:t>
      </w:r>
      <w:r w:rsidR="002D6A41" w:rsidRPr="008F070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the d</w:t>
      </w:r>
      <w:r w:rsidRPr="008F070D">
        <w:rPr>
          <w:rFonts w:ascii="Times New Roman" w:eastAsia="Calibri" w:hAnsi="Times New Roman" w:cs="Times New Roman"/>
          <w:sz w:val="24"/>
          <w:szCs w:val="24"/>
          <w:lang w:val="en-US"/>
        </w:rPr>
        <w:t xml:space="preserve">iseases which often </w:t>
      </w:r>
      <w:r>
        <w:rPr>
          <w:rFonts w:ascii="Times New Roman" w:eastAsia="Calibri" w:hAnsi="Times New Roman" w:cs="Times New Roman"/>
          <w:sz w:val="24"/>
          <w:szCs w:val="24"/>
          <w:lang w:val="en-US"/>
        </w:rPr>
        <w:t>decreas</w:t>
      </w:r>
      <w:r w:rsidR="00CF57EE">
        <w:rPr>
          <w:rFonts w:ascii="Times New Roman" w:eastAsia="Calibri" w:hAnsi="Times New Roman" w:cs="Times New Roman"/>
          <w:sz w:val="24"/>
          <w:szCs w:val="24"/>
          <w:lang w:val="en-US"/>
        </w:rPr>
        <w:t>ing</w:t>
      </w:r>
      <w:r w:rsidRPr="008F070D">
        <w:rPr>
          <w:rFonts w:ascii="Times New Roman" w:eastAsia="Calibri" w:hAnsi="Times New Roman" w:cs="Times New Roman"/>
          <w:sz w:val="24"/>
          <w:szCs w:val="24"/>
          <w:lang w:val="en-US"/>
        </w:rPr>
        <w:t xml:space="preserve"> shallot </w:t>
      </w:r>
      <w:r w:rsidR="00CF57EE">
        <w:rPr>
          <w:rFonts w:ascii="Times New Roman" w:eastAsia="Calibri" w:hAnsi="Times New Roman" w:cs="Times New Roman"/>
          <w:sz w:val="24"/>
          <w:szCs w:val="24"/>
          <w:lang w:val="en-US"/>
        </w:rPr>
        <w:t>yield.</w:t>
      </w:r>
      <w:r w:rsidRPr="008F070D">
        <w:rPr>
          <w:rFonts w:ascii="Times New Roman" w:eastAsia="Calibri" w:hAnsi="Times New Roman" w:cs="Times New Roman"/>
          <w:sz w:val="24"/>
          <w:szCs w:val="24"/>
          <w:lang w:val="en-US"/>
        </w:rPr>
        <w:t xml:space="preserve"> </w:t>
      </w:r>
      <w:r w:rsidR="00CF57EE">
        <w:rPr>
          <w:rFonts w:ascii="Times New Roman" w:eastAsia="Calibri" w:hAnsi="Times New Roman" w:cs="Times New Roman"/>
          <w:sz w:val="24"/>
          <w:szCs w:val="24"/>
          <w:lang w:val="en-US"/>
        </w:rPr>
        <w:t>FOCe, is one of</w:t>
      </w:r>
      <w:r w:rsidR="002D6A41" w:rsidRPr="008F070D">
        <w:rPr>
          <w:rFonts w:ascii="Times New Roman" w:eastAsia="Calibri" w:hAnsi="Times New Roman" w:cs="Times New Roman"/>
          <w:sz w:val="24"/>
          <w:szCs w:val="24"/>
          <w:lang w:val="en-US"/>
        </w:rPr>
        <w:t xml:space="preserve"> soil borne pathogen </w:t>
      </w:r>
      <w:r w:rsidR="00CF57EE">
        <w:rPr>
          <w:rFonts w:ascii="Times New Roman" w:eastAsia="Calibri" w:hAnsi="Times New Roman" w:cs="Times New Roman"/>
          <w:sz w:val="24"/>
          <w:szCs w:val="24"/>
          <w:lang w:val="en-US"/>
        </w:rPr>
        <w:t xml:space="preserve">fungi </w:t>
      </w:r>
      <w:r w:rsidR="002D6A41" w:rsidRPr="008F070D">
        <w:rPr>
          <w:rFonts w:ascii="Times New Roman" w:eastAsia="Calibri" w:hAnsi="Times New Roman" w:cs="Times New Roman"/>
          <w:sz w:val="24"/>
          <w:szCs w:val="24"/>
          <w:lang w:val="en-US"/>
        </w:rPr>
        <w:t>which difficult to</w:t>
      </w:r>
      <w:r w:rsidR="00CF57EE">
        <w:rPr>
          <w:rFonts w:ascii="Times New Roman" w:eastAsia="Calibri" w:hAnsi="Times New Roman" w:cs="Times New Roman"/>
          <w:sz w:val="24"/>
          <w:szCs w:val="24"/>
          <w:lang w:val="en-US"/>
        </w:rPr>
        <w:t xml:space="preserve"> be</w:t>
      </w:r>
      <w:r w:rsidR="002D6A41" w:rsidRPr="008F070D">
        <w:rPr>
          <w:rFonts w:ascii="Times New Roman" w:eastAsia="Calibri" w:hAnsi="Times New Roman" w:cs="Times New Roman"/>
          <w:sz w:val="24"/>
          <w:szCs w:val="24"/>
          <w:lang w:val="en-US"/>
        </w:rPr>
        <w:t xml:space="preserve"> control (Visser et al.</w:t>
      </w:r>
      <w:r w:rsidR="00671801" w:rsidRPr="008F070D">
        <w:rPr>
          <w:rFonts w:ascii="Times New Roman" w:eastAsia="Calibri" w:hAnsi="Times New Roman" w:cs="Times New Roman"/>
          <w:sz w:val="24"/>
          <w:szCs w:val="24"/>
        </w:rPr>
        <w:t>,</w:t>
      </w:r>
      <w:r w:rsidR="002D6A41" w:rsidRPr="008F070D">
        <w:rPr>
          <w:rFonts w:ascii="Times New Roman" w:eastAsia="Calibri" w:hAnsi="Times New Roman" w:cs="Times New Roman"/>
          <w:sz w:val="24"/>
          <w:szCs w:val="24"/>
          <w:lang w:val="en-US"/>
        </w:rPr>
        <w:t xml:space="preserve"> 2006). Pathogens usually infect the base of the tuber, thus resulting the growth of leaves, roots, and tubers disrupted and then rot eventually.</w:t>
      </w:r>
    </w:p>
    <w:p w:rsidR="005870BC" w:rsidRDefault="00D62F11" w:rsidP="002D6A41">
      <w:pPr>
        <w:spacing w:after="0" w:line="360" w:lineRule="auto"/>
        <w:ind w:firstLine="567"/>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Biological control of soil born pathogen </w:t>
      </w:r>
      <w:r w:rsidRPr="008F070D">
        <w:rPr>
          <w:rFonts w:ascii="Times New Roman" w:eastAsia="Calibri" w:hAnsi="Times New Roman" w:cs="Times New Roman"/>
          <w:sz w:val="24"/>
          <w:szCs w:val="24"/>
          <w:lang w:val="en-US"/>
        </w:rPr>
        <w:t xml:space="preserve">around </w:t>
      </w:r>
      <w:r>
        <w:rPr>
          <w:rFonts w:ascii="Times New Roman" w:eastAsia="Calibri" w:hAnsi="Times New Roman" w:cs="Times New Roman"/>
          <w:sz w:val="24"/>
          <w:szCs w:val="24"/>
          <w:lang w:val="en-US"/>
        </w:rPr>
        <w:t xml:space="preserve">plant </w:t>
      </w:r>
      <w:r w:rsidRPr="008F070D">
        <w:rPr>
          <w:rFonts w:ascii="Times New Roman" w:eastAsia="Calibri" w:hAnsi="Times New Roman" w:cs="Times New Roman"/>
          <w:sz w:val="24"/>
          <w:szCs w:val="24"/>
          <w:lang w:val="en-US"/>
        </w:rPr>
        <w:t xml:space="preserve">rhizosphere </w:t>
      </w:r>
      <w:r>
        <w:rPr>
          <w:rFonts w:ascii="Times New Roman" w:eastAsia="Calibri" w:hAnsi="Times New Roman" w:cs="Times New Roman"/>
          <w:sz w:val="24"/>
          <w:szCs w:val="24"/>
          <w:lang w:val="en-US"/>
        </w:rPr>
        <w:t>maybe t</w:t>
      </w:r>
      <w:r w:rsidRPr="008F070D">
        <w:rPr>
          <w:rFonts w:ascii="Times New Roman" w:eastAsia="Calibri" w:hAnsi="Times New Roman" w:cs="Times New Roman"/>
          <w:sz w:val="24"/>
          <w:szCs w:val="24"/>
          <w:lang w:val="en-US"/>
        </w:rPr>
        <w:t xml:space="preserve">he safest </w:t>
      </w:r>
      <w:r>
        <w:rPr>
          <w:rFonts w:ascii="Times New Roman" w:eastAsia="Calibri" w:hAnsi="Times New Roman" w:cs="Times New Roman"/>
          <w:sz w:val="24"/>
          <w:szCs w:val="24"/>
          <w:lang w:val="en-US"/>
        </w:rPr>
        <w:t xml:space="preserve">method </w:t>
      </w:r>
      <w:r w:rsidRPr="008F070D">
        <w:rPr>
          <w:rFonts w:ascii="Times New Roman" w:eastAsia="Calibri" w:hAnsi="Times New Roman" w:cs="Times New Roman"/>
          <w:sz w:val="24"/>
          <w:szCs w:val="24"/>
          <w:lang w:val="en-US"/>
        </w:rPr>
        <w:t xml:space="preserve">and </w:t>
      </w:r>
      <w:r>
        <w:rPr>
          <w:rFonts w:ascii="Times New Roman" w:eastAsia="Calibri" w:hAnsi="Times New Roman" w:cs="Times New Roman"/>
          <w:sz w:val="24"/>
          <w:szCs w:val="24"/>
          <w:lang w:val="en-US"/>
        </w:rPr>
        <w:t>also</w:t>
      </w:r>
      <w:r w:rsidRPr="008F070D">
        <w:rPr>
          <w:rFonts w:ascii="Times New Roman" w:eastAsia="Calibri" w:hAnsi="Times New Roman" w:cs="Times New Roman"/>
          <w:sz w:val="24"/>
          <w:szCs w:val="24"/>
          <w:lang w:val="en-US"/>
        </w:rPr>
        <w:t xml:space="preserve"> reduce the use of costly pesticides (Fakhrunissa et al.</w:t>
      </w:r>
      <w:r w:rsidRPr="008F070D">
        <w:rPr>
          <w:rFonts w:ascii="Times New Roman" w:eastAsia="Calibri" w:hAnsi="Times New Roman" w:cs="Times New Roman"/>
          <w:sz w:val="24"/>
          <w:szCs w:val="24"/>
        </w:rPr>
        <w:t>,</w:t>
      </w:r>
      <w:r w:rsidRPr="008F070D">
        <w:rPr>
          <w:rFonts w:ascii="Times New Roman" w:eastAsia="Calibri" w:hAnsi="Times New Roman" w:cs="Times New Roman"/>
          <w:sz w:val="24"/>
          <w:szCs w:val="24"/>
          <w:lang w:val="en-US"/>
        </w:rPr>
        <w:t xml:space="preserve"> 2006</w:t>
      </w:r>
      <w:r w:rsidRPr="008F070D">
        <w:rPr>
          <w:rFonts w:ascii="Times New Roman" w:eastAsia="Calibri" w:hAnsi="Times New Roman" w:cs="Times New Roman"/>
          <w:sz w:val="24"/>
          <w:szCs w:val="24"/>
        </w:rPr>
        <w:t>;</w:t>
      </w:r>
      <w:r w:rsidRPr="008F070D">
        <w:rPr>
          <w:rFonts w:ascii="Times New Roman" w:eastAsia="Calibri" w:hAnsi="Times New Roman" w:cs="Times New Roman"/>
          <w:sz w:val="24"/>
          <w:szCs w:val="24"/>
          <w:lang w:val="en-US"/>
        </w:rPr>
        <w:t xml:space="preserve"> Bosah et al</w:t>
      </w:r>
      <w:r w:rsidRPr="008F070D">
        <w:rPr>
          <w:rFonts w:ascii="Times New Roman" w:eastAsia="Calibri" w:hAnsi="Times New Roman" w:cs="Times New Roman"/>
          <w:sz w:val="24"/>
          <w:szCs w:val="24"/>
        </w:rPr>
        <w:t>,</w:t>
      </w:r>
      <w:r w:rsidRPr="008F070D">
        <w:rPr>
          <w:rFonts w:ascii="Times New Roman" w:eastAsia="Calibri" w:hAnsi="Times New Roman" w:cs="Times New Roman"/>
          <w:sz w:val="24"/>
          <w:szCs w:val="24"/>
          <w:lang w:val="en-US"/>
        </w:rPr>
        <w:t xml:space="preserve">. 2010). The use </w:t>
      </w:r>
      <w:r>
        <w:rPr>
          <w:rFonts w:ascii="Times New Roman" w:eastAsia="Calibri" w:hAnsi="Times New Roman" w:cs="Times New Roman"/>
          <w:sz w:val="24"/>
          <w:szCs w:val="24"/>
          <w:lang w:val="en-US"/>
        </w:rPr>
        <w:t>of antagonistic microbes</w:t>
      </w:r>
      <w:r w:rsidRPr="008F070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show</w:t>
      </w:r>
      <w:r w:rsidRPr="008F070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an </w:t>
      </w:r>
      <w:r w:rsidRPr="008F070D">
        <w:rPr>
          <w:rFonts w:ascii="Times New Roman" w:eastAsia="Calibri" w:hAnsi="Times New Roman" w:cs="Times New Roman"/>
          <w:sz w:val="24"/>
          <w:szCs w:val="24"/>
          <w:lang w:val="en-US"/>
        </w:rPr>
        <w:t xml:space="preserve">effective </w:t>
      </w:r>
      <w:r>
        <w:rPr>
          <w:rFonts w:ascii="Times New Roman" w:eastAsia="Calibri" w:hAnsi="Times New Roman" w:cs="Times New Roman"/>
          <w:sz w:val="24"/>
          <w:szCs w:val="24"/>
          <w:lang w:val="en-US"/>
        </w:rPr>
        <w:t xml:space="preserve">method </w:t>
      </w:r>
      <w:r w:rsidRPr="008F070D">
        <w:rPr>
          <w:rFonts w:ascii="Times New Roman" w:eastAsia="Calibri" w:hAnsi="Times New Roman" w:cs="Times New Roman"/>
          <w:sz w:val="24"/>
          <w:szCs w:val="24"/>
          <w:lang w:val="en-US"/>
        </w:rPr>
        <w:t xml:space="preserve">in reduce disease infection which one of the causes is fusarium </w:t>
      </w:r>
      <w:r w:rsidR="005870BC">
        <w:rPr>
          <w:rFonts w:ascii="Times New Roman" w:eastAsia="Calibri" w:hAnsi="Times New Roman" w:cs="Times New Roman"/>
          <w:sz w:val="24"/>
          <w:szCs w:val="24"/>
          <w:lang w:val="en-US"/>
        </w:rPr>
        <w:t xml:space="preserve">and </w:t>
      </w:r>
      <w:r w:rsidRPr="008F070D">
        <w:rPr>
          <w:rFonts w:ascii="Times New Roman" w:eastAsia="Calibri" w:hAnsi="Times New Roman" w:cs="Times New Roman"/>
          <w:sz w:val="24"/>
          <w:szCs w:val="24"/>
          <w:lang w:val="en-US"/>
        </w:rPr>
        <w:t>increase plant growth parameters</w:t>
      </w:r>
      <w:r w:rsidR="005870BC">
        <w:rPr>
          <w:rFonts w:ascii="Times New Roman" w:eastAsia="Calibri" w:hAnsi="Times New Roman" w:cs="Times New Roman"/>
          <w:sz w:val="24"/>
          <w:szCs w:val="24"/>
          <w:lang w:val="en-US"/>
        </w:rPr>
        <w:t xml:space="preserve"> </w:t>
      </w:r>
      <w:r w:rsidRPr="008F070D">
        <w:rPr>
          <w:rFonts w:ascii="Times New Roman" w:eastAsia="Calibri" w:hAnsi="Times New Roman" w:cs="Times New Roman"/>
          <w:sz w:val="24"/>
          <w:szCs w:val="24"/>
          <w:lang w:val="en-US"/>
        </w:rPr>
        <w:t xml:space="preserve"> significantly (Nawar</w:t>
      </w:r>
      <w:r w:rsidRPr="008F070D">
        <w:rPr>
          <w:rFonts w:ascii="Times New Roman" w:eastAsia="Calibri" w:hAnsi="Times New Roman" w:cs="Times New Roman"/>
          <w:sz w:val="24"/>
          <w:szCs w:val="24"/>
        </w:rPr>
        <w:t>,</w:t>
      </w:r>
      <w:r w:rsidRPr="008F070D">
        <w:rPr>
          <w:rFonts w:ascii="Times New Roman" w:eastAsia="Calibri" w:hAnsi="Times New Roman" w:cs="Times New Roman"/>
          <w:sz w:val="24"/>
          <w:szCs w:val="24"/>
          <w:lang w:val="en-US"/>
        </w:rPr>
        <w:t xml:space="preserve"> 2013</w:t>
      </w:r>
      <w:r w:rsidRPr="008F070D">
        <w:rPr>
          <w:rFonts w:ascii="Times New Roman" w:eastAsia="Calibri" w:hAnsi="Times New Roman" w:cs="Times New Roman"/>
          <w:sz w:val="24"/>
          <w:szCs w:val="24"/>
        </w:rPr>
        <w:t>;</w:t>
      </w:r>
      <w:r w:rsidRPr="008F070D">
        <w:rPr>
          <w:rFonts w:ascii="Times New Roman" w:eastAsia="Calibri" w:hAnsi="Times New Roman" w:cs="Times New Roman"/>
          <w:sz w:val="24"/>
          <w:szCs w:val="24"/>
          <w:lang w:val="en-US"/>
        </w:rPr>
        <w:t xml:space="preserve"> Dawar et al.</w:t>
      </w:r>
      <w:r w:rsidRPr="008F070D">
        <w:rPr>
          <w:rFonts w:ascii="Times New Roman" w:eastAsia="Calibri" w:hAnsi="Times New Roman" w:cs="Times New Roman"/>
          <w:sz w:val="24"/>
          <w:szCs w:val="24"/>
        </w:rPr>
        <w:t xml:space="preserve">, </w:t>
      </w:r>
      <w:r w:rsidRPr="008F070D">
        <w:rPr>
          <w:rFonts w:ascii="Times New Roman" w:eastAsia="Calibri" w:hAnsi="Times New Roman" w:cs="Times New Roman"/>
          <w:sz w:val="24"/>
          <w:szCs w:val="24"/>
          <w:lang w:val="en-US"/>
        </w:rPr>
        <w:t xml:space="preserve">2008). </w:t>
      </w:r>
    </w:p>
    <w:p w:rsidR="005870BC" w:rsidRDefault="005870BC" w:rsidP="002D6A41">
      <w:pPr>
        <w:spacing w:after="0" w:line="360" w:lineRule="auto"/>
        <w:ind w:firstLine="567"/>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Another p</w:t>
      </w:r>
      <w:r w:rsidRPr="008F070D">
        <w:rPr>
          <w:rFonts w:ascii="Times New Roman" w:eastAsia="Calibri" w:hAnsi="Times New Roman" w:cs="Times New Roman"/>
          <w:sz w:val="24"/>
          <w:szCs w:val="24"/>
          <w:lang w:val="en-US"/>
        </w:rPr>
        <w:t xml:space="preserve">roblem which also found in shallot cultivation is the tendency of farmers to use high </w:t>
      </w:r>
      <w:r>
        <w:rPr>
          <w:rFonts w:ascii="Times New Roman" w:eastAsia="Calibri" w:hAnsi="Times New Roman" w:cs="Times New Roman"/>
          <w:sz w:val="24"/>
          <w:szCs w:val="24"/>
          <w:lang w:val="en-US"/>
        </w:rPr>
        <w:t>dosages of N, P and K</w:t>
      </w:r>
      <w:r w:rsidRPr="008F070D">
        <w:rPr>
          <w:rFonts w:ascii="Times New Roman" w:eastAsia="Calibri" w:hAnsi="Times New Roman" w:cs="Times New Roman"/>
          <w:sz w:val="24"/>
          <w:szCs w:val="24"/>
          <w:lang w:val="en-US"/>
        </w:rPr>
        <w:t xml:space="preserve"> fertilizer</w:t>
      </w:r>
      <w:r>
        <w:rPr>
          <w:rFonts w:ascii="Times New Roman" w:eastAsia="Calibri" w:hAnsi="Times New Roman" w:cs="Times New Roman"/>
          <w:sz w:val="24"/>
          <w:szCs w:val="24"/>
          <w:lang w:val="en-US"/>
        </w:rPr>
        <w:t>,</w:t>
      </w:r>
      <w:r w:rsidRPr="008F070D">
        <w:rPr>
          <w:rFonts w:ascii="Times New Roman" w:eastAsia="Calibri" w:hAnsi="Times New Roman" w:cs="Times New Roman"/>
          <w:sz w:val="24"/>
          <w:szCs w:val="24"/>
          <w:lang w:val="en-US"/>
        </w:rPr>
        <w:t xml:space="preserve"> and exclude sulfur (S) element which </w:t>
      </w:r>
      <w:r>
        <w:rPr>
          <w:rFonts w:ascii="Times New Roman" w:eastAsia="Calibri" w:hAnsi="Times New Roman" w:cs="Times New Roman"/>
          <w:sz w:val="24"/>
          <w:szCs w:val="24"/>
          <w:lang w:val="en-US"/>
        </w:rPr>
        <w:t>can stimulate</w:t>
      </w:r>
      <w:r w:rsidRPr="008F070D">
        <w:rPr>
          <w:rFonts w:ascii="Times New Roman" w:eastAsia="Calibri" w:hAnsi="Times New Roman" w:cs="Times New Roman"/>
          <w:sz w:val="24"/>
          <w:szCs w:val="24"/>
          <w:lang w:val="en-US"/>
        </w:rPr>
        <w:t xml:space="preserve"> </w:t>
      </w:r>
      <w:r w:rsidRPr="008F070D">
        <w:rPr>
          <w:rFonts w:ascii="Times New Roman" w:eastAsia="Calibri" w:hAnsi="Times New Roman" w:cs="Times New Roman"/>
          <w:sz w:val="24"/>
          <w:szCs w:val="24"/>
          <w:lang w:val="en-US"/>
        </w:rPr>
        <w:lastRenderedPageBreak/>
        <w:t xml:space="preserve">the deficiency of S in soil. </w:t>
      </w:r>
      <w:r>
        <w:rPr>
          <w:rFonts w:ascii="Times New Roman" w:eastAsia="Calibri" w:hAnsi="Times New Roman" w:cs="Times New Roman"/>
          <w:sz w:val="24"/>
          <w:szCs w:val="24"/>
          <w:lang w:val="en-US"/>
        </w:rPr>
        <w:t>While t</w:t>
      </w:r>
      <w:r w:rsidRPr="008F070D">
        <w:rPr>
          <w:rFonts w:ascii="Times New Roman" w:eastAsia="Calibri" w:hAnsi="Times New Roman" w:cs="Times New Roman"/>
          <w:sz w:val="24"/>
          <w:szCs w:val="24"/>
          <w:lang w:val="en-US"/>
        </w:rPr>
        <w:t>he structure of protein in plant is largely determined by S cluster.</w:t>
      </w:r>
      <w:r>
        <w:rPr>
          <w:rFonts w:ascii="Times New Roman" w:eastAsia="Calibri" w:hAnsi="Times New Roman" w:cs="Times New Roman"/>
          <w:sz w:val="24"/>
          <w:szCs w:val="24"/>
          <w:lang w:val="en-US"/>
        </w:rPr>
        <w:t xml:space="preserve"> Especially, t</w:t>
      </w:r>
      <w:r w:rsidRPr="008F070D">
        <w:rPr>
          <w:rFonts w:ascii="Times New Roman" w:eastAsia="Calibri" w:hAnsi="Times New Roman" w:cs="Times New Roman"/>
          <w:sz w:val="24"/>
          <w:szCs w:val="24"/>
          <w:lang w:val="en-US"/>
        </w:rPr>
        <w:t xml:space="preserve">ypical aroma of shallot </w:t>
      </w:r>
      <w:r>
        <w:rPr>
          <w:rFonts w:ascii="Times New Roman" w:eastAsia="Calibri" w:hAnsi="Times New Roman" w:cs="Times New Roman"/>
          <w:sz w:val="24"/>
          <w:szCs w:val="24"/>
          <w:lang w:val="en-US"/>
        </w:rPr>
        <w:t xml:space="preserve">was </w:t>
      </w:r>
      <w:r w:rsidRPr="008F070D">
        <w:rPr>
          <w:rFonts w:ascii="Times New Roman" w:eastAsia="Calibri" w:hAnsi="Times New Roman" w:cs="Times New Roman"/>
          <w:sz w:val="24"/>
          <w:szCs w:val="24"/>
          <w:lang w:val="en-US"/>
        </w:rPr>
        <w:t>closely related to sulfur content.</w:t>
      </w:r>
      <w:r w:rsidR="009A3E04">
        <w:rPr>
          <w:rFonts w:ascii="Times New Roman" w:eastAsia="Calibri" w:hAnsi="Times New Roman" w:cs="Times New Roman"/>
          <w:sz w:val="24"/>
          <w:szCs w:val="24"/>
          <w:lang w:val="en-US"/>
        </w:rPr>
        <w:t xml:space="preserve"> It has been developed</w:t>
      </w:r>
      <w:r w:rsidR="000C39C2">
        <w:rPr>
          <w:rFonts w:ascii="Times New Roman" w:eastAsia="Calibri" w:hAnsi="Times New Roman" w:cs="Times New Roman"/>
          <w:sz w:val="24"/>
          <w:szCs w:val="24"/>
          <w:lang w:val="en-US"/>
        </w:rPr>
        <w:t>,</w:t>
      </w:r>
      <w:r w:rsidR="009A3E04">
        <w:rPr>
          <w:rFonts w:ascii="Times New Roman" w:eastAsia="Calibri" w:hAnsi="Times New Roman" w:cs="Times New Roman"/>
          <w:sz w:val="24"/>
          <w:szCs w:val="24"/>
          <w:lang w:val="en-US"/>
        </w:rPr>
        <w:t xml:space="preserve"> </w:t>
      </w:r>
      <w:r w:rsidR="000C39C2">
        <w:rPr>
          <w:rFonts w:ascii="Times New Roman" w:eastAsia="Calibri" w:hAnsi="Times New Roman" w:cs="Times New Roman"/>
          <w:sz w:val="24"/>
          <w:szCs w:val="24"/>
          <w:lang w:val="en-US"/>
        </w:rPr>
        <w:t xml:space="preserve">in the former research,  </w:t>
      </w:r>
      <w:r w:rsidR="009A3E04">
        <w:rPr>
          <w:rFonts w:ascii="Times New Roman" w:eastAsia="Calibri" w:hAnsi="Times New Roman" w:cs="Times New Roman"/>
          <w:sz w:val="24"/>
          <w:szCs w:val="24"/>
          <w:lang w:val="en-US"/>
        </w:rPr>
        <w:t xml:space="preserve">Biosulfo fertilizer </w:t>
      </w:r>
      <w:r w:rsidR="000C39C2">
        <w:rPr>
          <w:rFonts w:ascii="Times New Roman" w:eastAsia="Calibri" w:hAnsi="Times New Roman" w:cs="Times New Roman"/>
          <w:sz w:val="24"/>
          <w:szCs w:val="24"/>
          <w:lang w:val="en-US"/>
        </w:rPr>
        <w:t xml:space="preserve">formula </w:t>
      </w:r>
      <w:r w:rsidR="009A3E04">
        <w:rPr>
          <w:rFonts w:ascii="Times New Roman" w:eastAsia="Calibri" w:hAnsi="Times New Roman" w:cs="Times New Roman"/>
          <w:sz w:val="24"/>
          <w:szCs w:val="24"/>
          <w:lang w:val="en-US"/>
        </w:rPr>
        <w:t xml:space="preserve">which </w:t>
      </w:r>
      <w:r w:rsidR="000C39C2">
        <w:rPr>
          <w:rFonts w:ascii="Times New Roman" w:eastAsia="Calibri" w:hAnsi="Times New Roman" w:cs="Times New Roman"/>
          <w:sz w:val="24"/>
          <w:szCs w:val="24"/>
          <w:lang w:val="en-US"/>
        </w:rPr>
        <w:t>can provide P and S nutrient especially for red onion (Sudadi et al., 2011).</w:t>
      </w:r>
      <w:r w:rsidR="009A3E04">
        <w:rPr>
          <w:rFonts w:ascii="Times New Roman" w:eastAsia="Calibri" w:hAnsi="Times New Roman" w:cs="Times New Roman"/>
          <w:sz w:val="24"/>
          <w:szCs w:val="24"/>
          <w:lang w:val="en-US"/>
        </w:rPr>
        <w:t>,</w:t>
      </w:r>
    </w:p>
    <w:p w:rsidR="002D6A41" w:rsidRPr="008F070D" w:rsidRDefault="005870BC" w:rsidP="002D6A41">
      <w:pPr>
        <w:spacing w:after="0" w:line="360" w:lineRule="auto"/>
        <w:ind w:firstLine="567"/>
        <w:contextualSpacing/>
        <w:jc w:val="both"/>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 xml:space="preserve">The use functional microorganism of S-oxidizing which is antagonistic to FOCe can increase the availability of S and </w:t>
      </w:r>
      <w:r>
        <w:rPr>
          <w:rFonts w:ascii="Times New Roman" w:eastAsia="Calibri" w:hAnsi="Times New Roman" w:cs="Times New Roman"/>
          <w:sz w:val="24"/>
          <w:szCs w:val="24"/>
          <w:lang w:val="en-US"/>
        </w:rPr>
        <w:t xml:space="preserve">its </w:t>
      </w:r>
      <w:r w:rsidRPr="008F070D">
        <w:rPr>
          <w:rFonts w:ascii="Times New Roman" w:eastAsia="Calibri" w:hAnsi="Times New Roman" w:cs="Times New Roman"/>
          <w:sz w:val="24"/>
          <w:szCs w:val="24"/>
          <w:lang w:val="en-US"/>
        </w:rPr>
        <w:t>absorption by shallot and also prevent the development of basal rot pathogen microbial.</w:t>
      </w:r>
      <w:r w:rsidRPr="005870BC">
        <w:rPr>
          <w:rFonts w:ascii="Times New Roman" w:eastAsia="Calibri" w:hAnsi="Times New Roman" w:cs="Times New Roman"/>
          <w:sz w:val="24"/>
          <w:szCs w:val="24"/>
          <w:lang w:val="en-US"/>
        </w:rPr>
        <w:t xml:space="preserve"> </w:t>
      </w:r>
      <w:r w:rsidRPr="008F070D">
        <w:rPr>
          <w:rFonts w:ascii="Times New Roman" w:eastAsia="Calibri" w:hAnsi="Times New Roman" w:cs="Times New Roman"/>
          <w:sz w:val="24"/>
          <w:szCs w:val="24"/>
          <w:lang w:val="en-US"/>
        </w:rPr>
        <w:t xml:space="preserve">Management of soil microbial communities are very promising </w:t>
      </w:r>
      <w:r>
        <w:rPr>
          <w:rFonts w:ascii="Times New Roman" w:eastAsia="Calibri" w:hAnsi="Times New Roman" w:cs="Times New Roman"/>
          <w:sz w:val="24"/>
          <w:szCs w:val="24"/>
          <w:lang w:val="en-US"/>
        </w:rPr>
        <w:t>to</w:t>
      </w:r>
      <w:r w:rsidRPr="008F070D">
        <w:rPr>
          <w:rFonts w:ascii="Times New Roman" w:eastAsia="Calibri" w:hAnsi="Times New Roman" w:cs="Times New Roman"/>
          <w:sz w:val="24"/>
          <w:szCs w:val="24"/>
          <w:lang w:val="en-US"/>
        </w:rPr>
        <w:t xml:space="preserve"> reduce the activity of soil borne path</w:t>
      </w:r>
      <w:r>
        <w:rPr>
          <w:rFonts w:ascii="Times New Roman" w:eastAsia="Calibri" w:hAnsi="Times New Roman" w:cs="Times New Roman"/>
          <w:sz w:val="24"/>
          <w:szCs w:val="24"/>
          <w:lang w:val="en-US"/>
        </w:rPr>
        <w:t xml:space="preserve">ogens and increase plant </w:t>
      </w:r>
      <w:r w:rsidR="00E733BC">
        <w:rPr>
          <w:rFonts w:ascii="Times New Roman" w:eastAsia="Calibri" w:hAnsi="Times New Roman" w:cs="Times New Roman"/>
          <w:sz w:val="24"/>
          <w:szCs w:val="24"/>
          <w:lang w:val="en-US"/>
        </w:rPr>
        <w:t>growth</w:t>
      </w:r>
      <w:r>
        <w:rPr>
          <w:rFonts w:ascii="Times New Roman" w:eastAsia="Calibri" w:hAnsi="Times New Roman" w:cs="Times New Roman"/>
          <w:sz w:val="24"/>
          <w:szCs w:val="24"/>
          <w:lang w:val="en-US"/>
        </w:rPr>
        <w:t>.</w:t>
      </w:r>
      <w:r w:rsidRPr="008F070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w:t>
      </w:r>
      <w:r w:rsidRPr="008F070D">
        <w:rPr>
          <w:rFonts w:ascii="Times New Roman" w:eastAsia="Calibri" w:hAnsi="Times New Roman" w:cs="Times New Roman"/>
          <w:sz w:val="24"/>
          <w:szCs w:val="24"/>
          <w:lang w:val="en-US"/>
        </w:rPr>
        <w:t xml:space="preserve">pecific functional microbial </w:t>
      </w:r>
      <w:r>
        <w:rPr>
          <w:rFonts w:ascii="Times New Roman" w:eastAsia="Calibri" w:hAnsi="Times New Roman" w:cs="Times New Roman"/>
          <w:sz w:val="24"/>
          <w:szCs w:val="24"/>
          <w:lang w:val="en-US"/>
        </w:rPr>
        <w:t>as</w:t>
      </w:r>
      <w:r w:rsidRPr="008F070D">
        <w:rPr>
          <w:rFonts w:ascii="Times New Roman" w:eastAsia="Calibri" w:hAnsi="Times New Roman" w:cs="Times New Roman"/>
          <w:sz w:val="24"/>
          <w:szCs w:val="24"/>
          <w:lang w:val="en-US"/>
        </w:rPr>
        <w:t xml:space="preserve"> nutrient provider can contribute to </w:t>
      </w:r>
      <w:r w:rsidR="00E733BC">
        <w:rPr>
          <w:rFonts w:ascii="Times New Roman" w:eastAsia="Calibri" w:hAnsi="Times New Roman" w:cs="Times New Roman"/>
          <w:sz w:val="24"/>
          <w:szCs w:val="24"/>
          <w:lang w:val="en-US"/>
        </w:rPr>
        <w:t xml:space="preserve">the </w:t>
      </w:r>
      <w:r w:rsidRPr="008F070D">
        <w:rPr>
          <w:rFonts w:ascii="Times New Roman" w:eastAsia="Calibri" w:hAnsi="Times New Roman" w:cs="Times New Roman"/>
          <w:sz w:val="24"/>
          <w:szCs w:val="24"/>
          <w:lang w:val="en-US"/>
        </w:rPr>
        <w:t xml:space="preserve">suppressiveness of soil </w:t>
      </w:r>
      <w:r w:rsidR="00E733BC">
        <w:rPr>
          <w:rFonts w:ascii="Times New Roman" w:eastAsia="Calibri" w:hAnsi="Times New Roman" w:cs="Times New Roman"/>
          <w:sz w:val="24"/>
          <w:szCs w:val="24"/>
          <w:lang w:val="en-US"/>
        </w:rPr>
        <w:t>as well as</w:t>
      </w:r>
      <w:r w:rsidRPr="008F070D">
        <w:rPr>
          <w:rFonts w:ascii="Times New Roman" w:eastAsia="Calibri" w:hAnsi="Times New Roman" w:cs="Times New Roman"/>
          <w:sz w:val="24"/>
          <w:szCs w:val="24"/>
          <w:lang w:val="en-US"/>
        </w:rPr>
        <w:t xml:space="preserve"> microbial activity in rhizosphere (Bahera et al.</w:t>
      </w:r>
      <w:r w:rsidRPr="008F070D">
        <w:rPr>
          <w:rFonts w:ascii="Times New Roman" w:eastAsia="Calibri" w:hAnsi="Times New Roman" w:cs="Times New Roman"/>
          <w:sz w:val="24"/>
          <w:szCs w:val="24"/>
        </w:rPr>
        <w:t>,</w:t>
      </w:r>
      <w:r w:rsidRPr="008F070D">
        <w:rPr>
          <w:rFonts w:ascii="Times New Roman" w:eastAsia="Calibri" w:hAnsi="Times New Roman" w:cs="Times New Roman"/>
          <w:sz w:val="24"/>
          <w:szCs w:val="24"/>
          <w:lang w:val="en-US"/>
        </w:rPr>
        <w:t xml:space="preserve"> 2014; Mazzola</w:t>
      </w:r>
      <w:r w:rsidRPr="008F070D">
        <w:rPr>
          <w:rFonts w:ascii="Times New Roman" w:eastAsia="Calibri" w:hAnsi="Times New Roman" w:cs="Times New Roman"/>
          <w:sz w:val="24"/>
          <w:szCs w:val="24"/>
        </w:rPr>
        <w:t>,</w:t>
      </w:r>
      <w:r w:rsidRPr="008F070D">
        <w:rPr>
          <w:rFonts w:ascii="Times New Roman" w:eastAsia="Calibri" w:hAnsi="Times New Roman" w:cs="Times New Roman"/>
          <w:sz w:val="24"/>
          <w:szCs w:val="24"/>
          <w:lang w:val="en-US"/>
        </w:rPr>
        <w:t xml:space="preserve"> 2004).</w:t>
      </w:r>
    </w:p>
    <w:p w:rsidR="002D6A41" w:rsidRPr="008F070D" w:rsidRDefault="002D6A41" w:rsidP="002D6A41">
      <w:pPr>
        <w:spacing w:after="0" w:line="360" w:lineRule="auto"/>
        <w:jc w:val="both"/>
        <w:rPr>
          <w:rFonts w:ascii="Times New Roman" w:eastAsia="Calibri" w:hAnsi="Times New Roman" w:cs="Times New Roman"/>
          <w:b/>
          <w:sz w:val="24"/>
          <w:szCs w:val="24"/>
          <w:lang w:val="en-US"/>
        </w:rPr>
      </w:pPr>
      <w:r w:rsidRPr="008F070D">
        <w:rPr>
          <w:rFonts w:ascii="Times New Roman" w:eastAsia="Calibri" w:hAnsi="Times New Roman" w:cs="Times New Roman"/>
          <w:b/>
          <w:sz w:val="24"/>
          <w:szCs w:val="24"/>
          <w:lang w:val="en-US"/>
        </w:rPr>
        <w:t>MATERIALS AND METHOD</w:t>
      </w:r>
    </w:p>
    <w:p w:rsidR="00CA71B7" w:rsidRPr="008F070D" w:rsidRDefault="00CF21BF" w:rsidP="002D6A41">
      <w:pPr>
        <w:spacing w:after="0" w:line="360" w:lineRule="auto"/>
        <w:ind w:firstLine="567"/>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t>The</w:t>
      </w:r>
      <w:r w:rsidR="002D6A41" w:rsidRPr="008F070D">
        <w:rPr>
          <w:rFonts w:ascii="Times New Roman" w:eastAsia="Calibri" w:hAnsi="Times New Roman" w:cs="Times New Roman"/>
          <w:sz w:val="24"/>
          <w:szCs w:val="24"/>
          <w:lang w:val="en-US"/>
        </w:rPr>
        <w:t xml:space="preserve"> experiment was conducted </w:t>
      </w:r>
      <w:r w:rsidR="00EA79C9" w:rsidRPr="008F070D">
        <w:rPr>
          <w:rFonts w:ascii="Times New Roman" w:eastAsia="Calibri" w:hAnsi="Times New Roman" w:cs="Times New Roman"/>
          <w:sz w:val="24"/>
          <w:szCs w:val="24"/>
          <w:lang w:val="en-US"/>
        </w:rPr>
        <w:t>in</w:t>
      </w:r>
      <w:r w:rsidR="002D6A41" w:rsidRPr="008F070D">
        <w:rPr>
          <w:rFonts w:ascii="Times New Roman" w:eastAsia="Calibri" w:hAnsi="Times New Roman" w:cs="Times New Roman"/>
          <w:sz w:val="24"/>
          <w:szCs w:val="24"/>
          <w:lang w:val="en-US"/>
        </w:rPr>
        <w:t xml:space="preserve"> April 2013 to May 2014 </w:t>
      </w:r>
      <w:r>
        <w:rPr>
          <w:rFonts w:ascii="Times New Roman" w:eastAsia="Calibri" w:hAnsi="Times New Roman" w:cs="Times New Roman"/>
          <w:sz w:val="24"/>
          <w:szCs w:val="24"/>
          <w:lang w:val="en-US"/>
        </w:rPr>
        <w:t>at</w:t>
      </w:r>
      <w:r w:rsidR="002D6A41" w:rsidRPr="008F070D">
        <w:rPr>
          <w:rFonts w:ascii="Times New Roman" w:eastAsia="Calibri" w:hAnsi="Times New Roman" w:cs="Times New Roman"/>
          <w:sz w:val="24"/>
          <w:szCs w:val="24"/>
          <w:lang w:val="en-US"/>
        </w:rPr>
        <w:t xml:space="preserve"> Laboratory of </w:t>
      </w:r>
      <w:r w:rsidR="00EA79C9" w:rsidRPr="008F070D">
        <w:rPr>
          <w:rFonts w:ascii="Times New Roman" w:eastAsia="Calibri" w:hAnsi="Times New Roman" w:cs="Times New Roman"/>
          <w:sz w:val="24"/>
          <w:szCs w:val="24"/>
          <w:lang w:val="en-US"/>
        </w:rPr>
        <w:t xml:space="preserve">Soil Biology and Biotechnology </w:t>
      </w:r>
      <w:r w:rsidR="002D6A41" w:rsidRPr="008F070D">
        <w:rPr>
          <w:rFonts w:ascii="Times New Roman" w:eastAsia="Calibri" w:hAnsi="Times New Roman" w:cs="Times New Roman"/>
          <w:sz w:val="24"/>
          <w:szCs w:val="24"/>
          <w:lang w:val="en-US"/>
        </w:rPr>
        <w:t xml:space="preserve">and </w:t>
      </w:r>
      <w:r w:rsidR="00EB1A9F" w:rsidRPr="008F070D">
        <w:rPr>
          <w:rFonts w:ascii="Times New Roman" w:eastAsia="Calibri" w:hAnsi="Times New Roman" w:cs="Times New Roman"/>
          <w:sz w:val="24"/>
          <w:szCs w:val="24"/>
          <w:lang w:val="en-US"/>
        </w:rPr>
        <w:t>in</w:t>
      </w:r>
      <w:r w:rsidR="002D6A41" w:rsidRPr="008F070D">
        <w:rPr>
          <w:rFonts w:ascii="Times New Roman" w:eastAsia="Calibri" w:hAnsi="Times New Roman" w:cs="Times New Roman"/>
          <w:sz w:val="24"/>
          <w:szCs w:val="24"/>
          <w:lang w:val="en-US"/>
        </w:rPr>
        <w:t xml:space="preserve"> </w:t>
      </w:r>
      <w:r w:rsidR="00EB1A9F" w:rsidRPr="008F070D">
        <w:rPr>
          <w:rFonts w:ascii="Times New Roman" w:eastAsia="Calibri" w:hAnsi="Times New Roman" w:cs="Times New Roman"/>
          <w:sz w:val="24"/>
          <w:szCs w:val="24"/>
          <w:lang w:val="en-US"/>
        </w:rPr>
        <w:t>g</w:t>
      </w:r>
      <w:r w:rsidR="002D6A41" w:rsidRPr="008F070D">
        <w:rPr>
          <w:rFonts w:ascii="Times New Roman" w:eastAsia="Calibri" w:hAnsi="Times New Roman" w:cs="Times New Roman"/>
          <w:sz w:val="24"/>
          <w:szCs w:val="24"/>
          <w:lang w:val="en-US"/>
        </w:rPr>
        <w:t>reen</w:t>
      </w:r>
      <w:r w:rsidR="00EB1A9F" w:rsidRPr="008F070D">
        <w:rPr>
          <w:rFonts w:ascii="Times New Roman" w:eastAsia="Calibri" w:hAnsi="Times New Roman" w:cs="Times New Roman"/>
          <w:sz w:val="24"/>
          <w:szCs w:val="24"/>
          <w:lang w:val="en-US"/>
        </w:rPr>
        <w:t xml:space="preserve"> </w:t>
      </w:r>
      <w:r w:rsidR="002D6A41" w:rsidRPr="008F070D">
        <w:rPr>
          <w:rFonts w:ascii="Times New Roman" w:eastAsia="Calibri" w:hAnsi="Times New Roman" w:cs="Times New Roman"/>
          <w:sz w:val="24"/>
          <w:szCs w:val="24"/>
          <w:lang w:val="en-US"/>
        </w:rPr>
        <w:t>house</w:t>
      </w:r>
      <w:r w:rsidR="00EB1A9F" w:rsidRPr="008F070D">
        <w:rPr>
          <w:rFonts w:ascii="Times New Roman" w:eastAsia="Calibri" w:hAnsi="Times New Roman" w:cs="Times New Roman"/>
          <w:sz w:val="24"/>
          <w:szCs w:val="24"/>
          <w:lang w:val="en-US"/>
        </w:rPr>
        <w:t xml:space="preserve"> of</w:t>
      </w:r>
      <w:r w:rsidR="002D6A41" w:rsidRPr="008F070D">
        <w:rPr>
          <w:rFonts w:ascii="Times New Roman" w:eastAsia="Calibri" w:hAnsi="Times New Roman" w:cs="Times New Roman"/>
          <w:sz w:val="24"/>
          <w:szCs w:val="24"/>
          <w:lang w:val="en-US"/>
        </w:rPr>
        <w:t xml:space="preserve"> Faculty of Agriculture, University of Sebelas Maret, Surakarta. </w:t>
      </w:r>
      <w:r w:rsidR="00733D9B" w:rsidRPr="008F070D">
        <w:rPr>
          <w:rFonts w:ascii="Times New Roman" w:eastAsia="Calibri" w:hAnsi="Times New Roman" w:cs="Times New Roman"/>
          <w:sz w:val="24"/>
          <w:szCs w:val="24"/>
          <w:lang w:val="en-US"/>
        </w:rPr>
        <w:t xml:space="preserve">Sulfur oxidizing bacteria (SoB) were isolated from shallot rhizosphere of three soil ordos that were Andisols (from Tawangmangu and Ngargoyoso), Entisols (Bantul), and Vertisols </w:t>
      </w:r>
      <w:r w:rsidR="00CA71B7" w:rsidRPr="008F070D">
        <w:rPr>
          <w:rFonts w:ascii="Times New Roman" w:eastAsia="Calibri" w:hAnsi="Times New Roman" w:cs="Times New Roman"/>
          <w:sz w:val="24"/>
          <w:szCs w:val="24"/>
          <w:lang w:val="en-US"/>
        </w:rPr>
        <w:t xml:space="preserve">(Palur). Test for </w:t>
      </w:r>
      <w:r w:rsidR="00733D9B" w:rsidRPr="008F070D">
        <w:rPr>
          <w:rFonts w:ascii="Times New Roman" w:eastAsia="Calibri" w:hAnsi="Times New Roman" w:cs="Times New Roman"/>
          <w:sz w:val="24"/>
          <w:szCs w:val="24"/>
          <w:lang w:val="en-US"/>
        </w:rPr>
        <w:t>potential capability as shallot basal rot inhibitor</w:t>
      </w:r>
      <w:r w:rsidR="00CA71B7" w:rsidRPr="008F070D">
        <w:rPr>
          <w:rFonts w:ascii="Times New Roman" w:eastAsia="Calibri" w:hAnsi="Times New Roman" w:cs="Times New Roman"/>
          <w:sz w:val="24"/>
          <w:szCs w:val="24"/>
          <w:lang w:val="en-US"/>
        </w:rPr>
        <w:t xml:space="preserve"> was conducted </w:t>
      </w:r>
      <w:r w:rsidR="00733D9B" w:rsidRPr="008F070D">
        <w:rPr>
          <w:rFonts w:ascii="Times New Roman" w:eastAsia="Calibri" w:hAnsi="Times New Roman" w:cs="Times New Roman"/>
          <w:sz w:val="24"/>
          <w:szCs w:val="24"/>
          <w:lang w:val="en-US"/>
        </w:rPr>
        <w:t xml:space="preserve"> </w:t>
      </w:r>
      <w:r w:rsidR="00CA71B7" w:rsidRPr="008F070D">
        <w:rPr>
          <w:rFonts w:ascii="Times New Roman" w:eastAsia="Calibri" w:hAnsi="Times New Roman" w:cs="Times New Roman"/>
          <w:sz w:val="24"/>
          <w:szCs w:val="24"/>
          <w:lang w:val="en-US"/>
        </w:rPr>
        <w:t xml:space="preserve">in </w:t>
      </w:r>
      <w:r w:rsidR="00F973B6">
        <w:rPr>
          <w:rFonts w:ascii="Times New Roman" w:eastAsia="Calibri" w:hAnsi="Times New Roman" w:cs="Times New Roman"/>
          <w:sz w:val="24"/>
          <w:szCs w:val="24"/>
          <w:lang w:val="en-US"/>
        </w:rPr>
        <w:t>mixed Nutrient Agar -</w:t>
      </w:r>
      <w:r w:rsidR="00CA71B7" w:rsidRPr="008F070D">
        <w:rPr>
          <w:rFonts w:ascii="Times New Roman" w:eastAsia="Calibri" w:hAnsi="Times New Roman" w:cs="Times New Roman"/>
          <w:sz w:val="24"/>
          <w:szCs w:val="24"/>
          <w:lang w:val="en-US"/>
        </w:rPr>
        <w:t>potato dextrose agar (PDA) medium and in NA + polysulphide medium (Wieringa</w:t>
      </w:r>
      <w:r w:rsidR="00CA71B7" w:rsidRPr="008F070D">
        <w:rPr>
          <w:rFonts w:ascii="Times New Roman" w:eastAsia="Calibri" w:hAnsi="Times New Roman" w:cs="Times New Roman"/>
          <w:sz w:val="24"/>
          <w:szCs w:val="24"/>
        </w:rPr>
        <w:t>,</w:t>
      </w:r>
      <w:r w:rsidR="00CA71B7" w:rsidRPr="008F070D">
        <w:rPr>
          <w:rFonts w:ascii="Times New Roman" w:eastAsia="Calibri" w:hAnsi="Times New Roman" w:cs="Times New Roman"/>
          <w:sz w:val="24"/>
          <w:szCs w:val="24"/>
          <w:lang w:val="en-US"/>
        </w:rPr>
        <w:t xml:space="preserve"> 1966 ; modified)</w:t>
      </w:r>
      <w:r w:rsidR="00A15748" w:rsidRPr="008F070D">
        <w:rPr>
          <w:rFonts w:ascii="Times New Roman" w:eastAsia="Calibri" w:hAnsi="Times New Roman" w:cs="Times New Roman"/>
          <w:sz w:val="24"/>
          <w:szCs w:val="24"/>
          <w:lang w:val="en-US"/>
        </w:rPr>
        <w:t xml:space="preserve"> for their potential as available-S provider. Four SoB isolates with highest potential were selected i.e. </w:t>
      </w:r>
      <w:r w:rsidR="00A15748" w:rsidRPr="008F070D">
        <w:rPr>
          <w:rFonts w:ascii="Times New Roman" w:eastAsia="Calibri" w:hAnsi="Times New Roman" w:cs="Times New Roman"/>
          <w:sz w:val="24"/>
          <w:szCs w:val="24"/>
        </w:rPr>
        <w:t>NBH 12</w:t>
      </w:r>
      <w:r w:rsidR="00A15748" w:rsidRPr="008F070D">
        <w:rPr>
          <w:rFonts w:ascii="Times New Roman" w:eastAsia="Calibri" w:hAnsi="Times New Roman" w:cs="Times New Roman"/>
          <w:sz w:val="24"/>
          <w:szCs w:val="24"/>
          <w:lang w:val="en-US"/>
        </w:rPr>
        <w:t xml:space="preserve">, </w:t>
      </w:r>
      <w:r w:rsidR="00A15748" w:rsidRPr="008F070D">
        <w:rPr>
          <w:rFonts w:ascii="Times New Roman" w:eastAsia="Calibri" w:hAnsi="Times New Roman" w:cs="Times New Roman"/>
          <w:sz w:val="24"/>
          <w:szCs w:val="24"/>
        </w:rPr>
        <w:t>TBK 3</w:t>
      </w:r>
      <w:r w:rsidR="00A15748" w:rsidRPr="008F070D">
        <w:rPr>
          <w:rFonts w:ascii="Times New Roman" w:eastAsia="Calibri" w:hAnsi="Times New Roman" w:cs="Times New Roman"/>
          <w:sz w:val="24"/>
          <w:szCs w:val="24"/>
          <w:lang w:val="en-US"/>
        </w:rPr>
        <w:t xml:space="preserve">, </w:t>
      </w:r>
      <w:r w:rsidR="00A15748" w:rsidRPr="008F070D">
        <w:rPr>
          <w:rFonts w:ascii="Times New Roman" w:eastAsia="Calibri" w:hAnsi="Times New Roman" w:cs="Times New Roman"/>
          <w:sz w:val="24"/>
          <w:szCs w:val="24"/>
        </w:rPr>
        <w:t>PBH 7</w:t>
      </w:r>
      <w:r w:rsidR="00A15748" w:rsidRPr="008F070D">
        <w:rPr>
          <w:rFonts w:ascii="Times New Roman" w:eastAsia="Calibri" w:hAnsi="Times New Roman" w:cs="Times New Roman"/>
          <w:sz w:val="24"/>
          <w:szCs w:val="24"/>
          <w:lang w:val="en-US"/>
        </w:rPr>
        <w:t xml:space="preserve"> and </w:t>
      </w:r>
      <w:r w:rsidR="00A15748" w:rsidRPr="008F070D">
        <w:rPr>
          <w:rFonts w:ascii="Times New Roman" w:eastAsia="Calibri" w:hAnsi="Times New Roman" w:cs="Times New Roman"/>
          <w:sz w:val="24"/>
          <w:szCs w:val="24"/>
        </w:rPr>
        <w:t>PBH 17</w:t>
      </w:r>
      <w:r w:rsidR="00A15748" w:rsidRPr="008F070D">
        <w:rPr>
          <w:rFonts w:ascii="Times New Roman" w:eastAsia="Calibri" w:hAnsi="Times New Roman" w:cs="Times New Roman"/>
          <w:sz w:val="24"/>
          <w:szCs w:val="24"/>
          <w:lang w:val="en-US"/>
        </w:rPr>
        <w:t xml:space="preserve">. </w:t>
      </w:r>
    </w:p>
    <w:p w:rsidR="00CA71B7" w:rsidRPr="008F070D" w:rsidRDefault="00CA71B7" w:rsidP="00CA71B7">
      <w:pPr>
        <w:spacing w:after="0" w:line="360" w:lineRule="auto"/>
        <w:ind w:firstLine="567"/>
        <w:contextualSpacing/>
        <w:jc w:val="both"/>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 xml:space="preserve">Two experiments were conducted in order to study their capability to provide available-S (in laboratory) and to inhibit basal rot disease (in green house). </w:t>
      </w:r>
    </w:p>
    <w:p w:rsidR="00881BA9" w:rsidRPr="008F070D" w:rsidRDefault="00CA71B7" w:rsidP="00CA71B7">
      <w:pPr>
        <w:spacing w:after="0" w:line="360" w:lineRule="auto"/>
        <w:ind w:firstLine="567"/>
        <w:contextualSpacing/>
        <w:jc w:val="both"/>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ab/>
      </w:r>
      <w:r w:rsidR="00A15748" w:rsidRPr="008F070D">
        <w:rPr>
          <w:rFonts w:ascii="Times New Roman" w:eastAsia="Calibri" w:hAnsi="Times New Roman" w:cs="Times New Roman"/>
          <w:sz w:val="24"/>
          <w:szCs w:val="24"/>
          <w:lang w:val="en-US"/>
        </w:rPr>
        <w:t xml:space="preserve">The </w:t>
      </w:r>
      <w:r w:rsidRPr="008F070D">
        <w:rPr>
          <w:rFonts w:ascii="Times New Roman" w:eastAsia="Calibri" w:hAnsi="Times New Roman" w:cs="Times New Roman"/>
          <w:sz w:val="24"/>
          <w:szCs w:val="24"/>
          <w:lang w:val="en-US"/>
        </w:rPr>
        <w:t>laboratory experiments were arranged in completely randomized design with two treatment factors that were kind of sulfur-oxidizing SoB (</w:t>
      </w:r>
      <w:r w:rsidRPr="008F070D">
        <w:rPr>
          <w:rFonts w:ascii="Times New Roman" w:eastAsia="Calibri" w:hAnsi="Times New Roman" w:cs="Times New Roman"/>
          <w:sz w:val="24"/>
          <w:szCs w:val="24"/>
        </w:rPr>
        <w:t>NBH 12</w:t>
      </w:r>
      <w:r w:rsidRPr="008F070D">
        <w:rPr>
          <w:rFonts w:ascii="Times New Roman" w:eastAsia="Calibri" w:hAnsi="Times New Roman" w:cs="Times New Roman"/>
          <w:sz w:val="24"/>
          <w:szCs w:val="24"/>
          <w:lang w:val="en-US"/>
        </w:rPr>
        <w:t xml:space="preserve">, </w:t>
      </w:r>
      <w:r w:rsidRPr="008F070D">
        <w:rPr>
          <w:rFonts w:ascii="Times New Roman" w:eastAsia="Calibri" w:hAnsi="Times New Roman" w:cs="Times New Roman"/>
          <w:sz w:val="24"/>
          <w:szCs w:val="24"/>
        </w:rPr>
        <w:t>TBK 3</w:t>
      </w:r>
      <w:r w:rsidRPr="008F070D">
        <w:rPr>
          <w:rFonts w:ascii="Times New Roman" w:eastAsia="Calibri" w:hAnsi="Times New Roman" w:cs="Times New Roman"/>
          <w:sz w:val="24"/>
          <w:szCs w:val="24"/>
          <w:lang w:val="en-US"/>
        </w:rPr>
        <w:t xml:space="preserve">, </w:t>
      </w:r>
      <w:r w:rsidRPr="008F070D">
        <w:rPr>
          <w:rFonts w:ascii="Times New Roman" w:eastAsia="Calibri" w:hAnsi="Times New Roman" w:cs="Times New Roman"/>
          <w:sz w:val="24"/>
          <w:szCs w:val="24"/>
        </w:rPr>
        <w:t>PBH 7</w:t>
      </w:r>
      <w:r w:rsidRPr="008F070D">
        <w:rPr>
          <w:rFonts w:ascii="Times New Roman" w:eastAsia="Calibri" w:hAnsi="Times New Roman" w:cs="Times New Roman"/>
          <w:sz w:val="24"/>
          <w:szCs w:val="24"/>
          <w:lang w:val="en-US"/>
        </w:rPr>
        <w:t xml:space="preserve"> and </w:t>
      </w:r>
      <w:r w:rsidRPr="008F070D">
        <w:rPr>
          <w:rFonts w:ascii="Times New Roman" w:eastAsia="Calibri" w:hAnsi="Times New Roman" w:cs="Times New Roman"/>
          <w:sz w:val="24"/>
          <w:szCs w:val="24"/>
        </w:rPr>
        <w:t>PBH 17</w:t>
      </w:r>
      <w:r w:rsidRPr="008F070D">
        <w:rPr>
          <w:rFonts w:ascii="Times New Roman" w:eastAsia="Calibri" w:hAnsi="Times New Roman" w:cs="Times New Roman"/>
          <w:sz w:val="24"/>
          <w:szCs w:val="24"/>
          <w:lang w:val="en-US"/>
        </w:rPr>
        <w:t>) isolates and incubation times (0, 3, 6, and 9 day)</w:t>
      </w:r>
      <w:r w:rsidR="00A15748" w:rsidRPr="008F070D">
        <w:rPr>
          <w:rFonts w:ascii="Times New Roman" w:eastAsia="Calibri" w:hAnsi="Times New Roman" w:cs="Times New Roman"/>
          <w:sz w:val="24"/>
          <w:szCs w:val="24"/>
          <w:lang w:val="en-US"/>
        </w:rPr>
        <w:t>,</w:t>
      </w:r>
      <w:r w:rsidRPr="008F070D">
        <w:rPr>
          <w:rFonts w:ascii="Times New Roman" w:eastAsia="Calibri" w:hAnsi="Times New Roman" w:cs="Times New Roman"/>
          <w:sz w:val="24"/>
          <w:szCs w:val="24"/>
          <w:lang w:val="en-US"/>
        </w:rPr>
        <w:t xml:space="preserve"> in liquid sulfur medium. Each treatment combinations replicated four times. </w:t>
      </w:r>
      <w:r w:rsidR="00881BA9" w:rsidRPr="008F070D">
        <w:rPr>
          <w:rFonts w:ascii="Times New Roman" w:eastAsia="Calibri" w:hAnsi="Times New Roman" w:cs="Times New Roman"/>
          <w:sz w:val="24"/>
          <w:szCs w:val="24"/>
          <w:lang w:val="en-US"/>
        </w:rPr>
        <w:t xml:space="preserve">Variables observed were </w:t>
      </w:r>
      <w:r w:rsidR="00CC0C8F">
        <w:rPr>
          <w:rFonts w:ascii="Times New Roman" w:eastAsia="Calibri" w:hAnsi="Times New Roman" w:cs="Times New Roman"/>
          <w:sz w:val="24"/>
          <w:szCs w:val="24"/>
          <w:lang w:val="en-US"/>
        </w:rPr>
        <w:t>water solu</w:t>
      </w:r>
      <w:r w:rsidR="00881BA9" w:rsidRPr="008F070D">
        <w:rPr>
          <w:rFonts w:ascii="Times New Roman" w:eastAsia="Calibri" w:hAnsi="Times New Roman" w:cs="Times New Roman"/>
          <w:sz w:val="24"/>
          <w:szCs w:val="24"/>
          <w:lang w:val="en-US"/>
        </w:rPr>
        <w:t xml:space="preserve">ble-S consentration, cell number  and medium pH. </w:t>
      </w:r>
    </w:p>
    <w:p w:rsidR="00CA71B7" w:rsidRDefault="00881BA9" w:rsidP="00CA71B7">
      <w:pPr>
        <w:spacing w:after="0" w:line="360" w:lineRule="auto"/>
        <w:ind w:firstLine="567"/>
        <w:contextualSpacing/>
        <w:jc w:val="both"/>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T</w:t>
      </w:r>
      <w:r w:rsidR="00CA71B7" w:rsidRPr="008F070D">
        <w:rPr>
          <w:rFonts w:ascii="Times New Roman" w:eastAsia="Calibri" w:hAnsi="Times New Roman" w:cs="Times New Roman"/>
          <w:sz w:val="24"/>
          <w:szCs w:val="24"/>
          <w:lang w:val="en-US"/>
        </w:rPr>
        <w:t>he</w:t>
      </w:r>
      <w:r w:rsidR="00A15748" w:rsidRPr="008F070D">
        <w:rPr>
          <w:rFonts w:ascii="Times New Roman" w:eastAsia="Calibri" w:hAnsi="Times New Roman" w:cs="Times New Roman"/>
          <w:sz w:val="24"/>
          <w:szCs w:val="24"/>
          <w:lang w:val="en-US"/>
        </w:rPr>
        <w:t xml:space="preserve"> green house experiment </w:t>
      </w:r>
      <w:r w:rsidRPr="008F070D">
        <w:rPr>
          <w:rFonts w:ascii="Times New Roman" w:eastAsia="Calibri" w:hAnsi="Times New Roman" w:cs="Times New Roman"/>
          <w:sz w:val="24"/>
          <w:szCs w:val="24"/>
          <w:lang w:val="en-US"/>
        </w:rPr>
        <w:t xml:space="preserve">was conducted in polybag pot Ø 25 cm filled with sterile fine soil (Ø 2 mm) of Andisols,  </w:t>
      </w:r>
      <w:r w:rsidR="00A15748" w:rsidRPr="008F070D">
        <w:rPr>
          <w:rFonts w:ascii="Times New Roman" w:eastAsia="Calibri" w:hAnsi="Times New Roman" w:cs="Times New Roman"/>
          <w:sz w:val="24"/>
          <w:szCs w:val="24"/>
          <w:lang w:val="en-US"/>
        </w:rPr>
        <w:t>arranged in completely randomized design with</w:t>
      </w:r>
      <w:r w:rsidR="00CA71B7" w:rsidRPr="008F070D">
        <w:rPr>
          <w:rFonts w:ascii="Times New Roman" w:eastAsia="Calibri" w:hAnsi="Times New Roman" w:cs="Times New Roman"/>
          <w:sz w:val="24"/>
          <w:szCs w:val="24"/>
          <w:lang w:val="en-US"/>
        </w:rPr>
        <w:t xml:space="preserve"> </w:t>
      </w:r>
      <w:r w:rsidR="00A15748" w:rsidRPr="008F070D">
        <w:rPr>
          <w:rFonts w:ascii="Times New Roman" w:eastAsia="Calibri" w:hAnsi="Times New Roman" w:cs="Times New Roman"/>
          <w:sz w:val="24"/>
          <w:szCs w:val="24"/>
          <w:lang w:val="en-US"/>
        </w:rPr>
        <w:t>single factor there were</w:t>
      </w:r>
      <w:r w:rsidR="00CA71B7" w:rsidRPr="008F070D">
        <w:rPr>
          <w:rFonts w:ascii="Times New Roman" w:eastAsia="Calibri" w:hAnsi="Times New Roman" w:cs="Times New Roman"/>
          <w:sz w:val="24"/>
          <w:szCs w:val="24"/>
          <w:lang w:val="en-US"/>
        </w:rPr>
        <w:t xml:space="preserve">  SoB isolate combinations, each with three replications. </w:t>
      </w:r>
      <w:r w:rsidRPr="008F070D">
        <w:rPr>
          <w:rFonts w:ascii="Times New Roman" w:eastAsia="Calibri" w:hAnsi="Times New Roman" w:cs="Times New Roman"/>
          <w:sz w:val="24"/>
          <w:szCs w:val="24"/>
          <w:lang w:val="en-US"/>
        </w:rPr>
        <w:t xml:space="preserve">Growth of shallot as well as basal rot disease incident were observed periodically. </w:t>
      </w:r>
      <w:r w:rsidR="00CA71B7" w:rsidRPr="008F070D">
        <w:rPr>
          <w:rFonts w:ascii="Times New Roman" w:eastAsia="Calibri" w:hAnsi="Times New Roman" w:cs="Times New Roman"/>
          <w:sz w:val="24"/>
          <w:szCs w:val="24"/>
          <w:lang w:val="en-US"/>
        </w:rPr>
        <w:t xml:space="preserve">Data were analyzed used </w:t>
      </w:r>
      <w:r w:rsidR="00CA71B7" w:rsidRPr="008F070D">
        <w:rPr>
          <w:rFonts w:ascii="Times New Roman" w:eastAsia="Calibri" w:hAnsi="Times New Roman" w:cs="Times New Roman"/>
          <w:i/>
          <w:sz w:val="24"/>
          <w:szCs w:val="24"/>
          <w:lang w:val="en-US"/>
        </w:rPr>
        <w:t>F</w:t>
      </w:r>
      <w:r w:rsidR="00CA71B7" w:rsidRPr="008F070D">
        <w:rPr>
          <w:rFonts w:ascii="Times New Roman" w:eastAsia="Calibri" w:hAnsi="Times New Roman" w:cs="Times New Roman"/>
          <w:sz w:val="24"/>
          <w:szCs w:val="24"/>
          <w:lang w:val="en-US"/>
        </w:rPr>
        <w:t xml:space="preserve"> test at 95% level confidance followed with </w:t>
      </w:r>
      <w:r w:rsidR="00CA71B7" w:rsidRPr="008F070D">
        <w:rPr>
          <w:rFonts w:ascii="Times New Roman" w:eastAsia="Calibri" w:hAnsi="Times New Roman" w:cs="Times New Roman"/>
          <w:i/>
          <w:sz w:val="24"/>
          <w:szCs w:val="24"/>
          <w:lang w:val="en-US"/>
        </w:rPr>
        <w:t xml:space="preserve">Duncan Multiple Range Test </w:t>
      </w:r>
      <w:r w:rsidR="00CA71B7" w:rsidRPr="008F070D">
        <w:rPr>
          <w:rFonts w:ascii="Times New Roman" w:eastAsia="Calibri" w:hAnsi="Times New Roman" w:cs="Times New Roman"/>
          <w:sz w:val="24"/>
          <w:szCs w:val="24"/>
          <w:lang w:val="en-US"/>
        </w:rPr>
        <w:t>(</w:t>
      </w:r>
      <w:r w:rsidR="00CA71B7" w:rsidRPr="008F070D">
        <w:rPr>
          <w:rFonts w:ascii="Times New Roman" w:eastAsia="Calibri" w:hAnsi="Times New Roman" w:cs="Times New Roman"/>
          <w:i/>
          <w:sz w:val="24"/>
          <w:szCs w:val="24"/>
          <w:lang w:val="en-US"/>
        </w:rPr>
        <w:t>DMRT</w:t>
      </w:r>
      <w:r w:rsidR="00CA71B7" w:rsidRPr="008F070D">
        <w:rPr>
          <w:rFonts w:ascii="Times New Roman" w:eastAsia="Calibri" w:hAnsi="Times New Roman" w:cs="Times New Roman"/>
          <w:sz w:val="24"/>
          <w:szCs w:val="24"/>
          <w:lang w:val="en-US"/>
        </w:rPr>
        <w:t>) if any significant difference</w:t>
      </w:r>
      <w:r w:rsidR="007923B7">
        <w:rPr>
          <w:rFonts w:ascii="Times New Roman" w:eastAsia="Calibri" w:hAnsi="Times New Roman" w:cs="Times New Roman"/>
          <w:sz w:val="24"/>
          <w:szCs w:val="24"/>
          <w:lang w:val="en-US"/>
        </w:rPr>
        <w:t>s</w:t>
      </w:r>
      <w:r w:rsidR="00CA71B7" w:rsidRPr="008F070D">
        <w:rPr>
          <w:rFonts w:ascii="Times New Roman" w:eastAsia="Calibri" w:hAnsi="Times New Roman" w:cs="Times New Roman"/>
          <w:sz w:val="24"/>
          <w:szCs w:val="24"/>
          <w:lang w:val="en-US"/>
        </w:rPr>
        <w:t xml:space="preserve">. </w:t>
      </w:r>
    </w:p>
    <w:p w:rsidR="005C4780" w:rsidRPr="008F070D" w:rsidRDefault="005C4780" w:rsidP="00CA71B7">
      <w:pPr>
        <w:spacing w:after="0" w:line="360" w:lineRule="auto"/>
        <w:ind w:firstLine="567"/>
        <w:contextualSpacing/>
        <w:jc w:val="both"/>
        <w:rPr>
          <w:rFonts w:ascii="Times New Roman" w:eastAsia="Calibri" w:hAnsi="Times New Roman" w:cs="Times New Roman"/>
          <w:sz w:val="24"/>
          <w:szCs w:val="24"/>
          <w:lang w:val="en-US"/>
        </w:rPr>
      </w:pPr>
    </w:p>
    <w:p w:rsidR="002D6A41" w:rsidRPr="008F070D" w:rsidRDefault="002D6A41" w:rsidP="002D6A41">
      <w:pPr>
        <w:spacing w:after="0" w:line="240" w:lineRule="auto"/>
        <w:jc w:val="both"/>
        <w:rPr>
          <w:rFonts w:ascii="Times New Roman" w:eastAsia="Calibri" w:hAnsi="Times New Roman" w:cs="Times New Roman"/>
          <w:b/>
          <w:sz w:val="24"/>
          <w:szCs w:val="24"/>
          <w:lang w:val="en-US"/>
        </w:rPr>
      </w:pPr>
      <w:r w:rsidRPr="008F070D">
        <w:rPr>
          <w:rFonts w:ascii="Times New Roman" w:eastAsia="Calibri" w:hAnsi="Times New Roman" w:cs="Times New Roman"/>
          <w:b/>
          <w:sz w:val="24"/>
          <w:szCs w:val="24"/>
          <w:lang w:val="en-US"/>
        </w:rPr>
        <w:lastRenderedPageBreak/>
        <w:t>RESULTS AND DISCUSSION</w:t>
      </w:r>
    </w:p>
    <w:p w:rsidR="00881BA9" w:rsidRPr="008F070D" w:rsidRDefault="00881BA9" w:rsidP="002D6A41">
      <w:pPr>
        <w:spacing w:after="0" w:line="240" w:lineRule="auto"/>
        <w:jc w:val="both"/>
        <w:rPr>
          <w:rFonts w:ascii="Times New Roman" w:eastAsia="Calibri" w:hAnsi="Times New Roman" w:cs="Times New Roman"/>
          <w:b/>
          <w:sz w:val="24"/>
          <w:szCs w:val="24"/>
          <w:lang w:val="en-US"/>
        </w:rPr>
      </w:pPr>
    </w:p>
    <w:p w:rsidR="002D6A41" w:rsidRPr="008F070D" w:rsidRDefault="00CF2E40" w:rsidP="002D6A41">
      <w:pPr>
        <w:spacing w:after="0" w:line="240" w:lineRule="auto"/>
        <w:jc w:val="both"/>
        <w:rPr>
          <w:rFonts w:ascii="Times New Roman" w:eastAsia="Calibri" w:hAnsi="Times New Roman" w:cs="Times New Roman"/>
          <w:b/>
          <w:sz w:val="24"/>
          <w:szCs w:val="24"/>
          <w:lang w:val="en-US"/>
        </w:rPr>
      </w:pPr>
      <w:r w:rsidRPr="008F070D">
        <w:rPr>
          <w:rFonts w:ascii="Times New Roman" w:eastAsia="Calibri" w:hAnsi="Times New Roman" w:cs="Times New Roman"/>
          <w:b/>
          <w:sz w:val="24"/>
          <w:szCs w:val="24"/>
          <w:lang w:val="en-US"/>
        </w:rPr>
        <w:t>Potential capa</w:t>
      </w:r>
      <w:r w:rsidR="002D6A41" w:rsidRPr="008F070D">
        <w:rPr>
          <w:rFonts w:ascii="Times New Roman" w:eastAsia="Calibri" w:hAnsi="Times New Roman" w:cs="Times New Roman"/>
          <w:b/>
          <w:sz w:val="24"/>
          <w:szCs w:val="24"/>
          <w:lang w:val="en-US"/>
        </w:rPr>
        <w:t xml:space="preserve">bility </w:t>
      </w:r>
      <w:r w:rsidR="00E733BC">
        <w:rPr>
          <w:rFonts w:ascii="Times New Roman" w:eastAsia="Calibri" w:hAnsi="Times New Roman" w:cs="Times New Roman"/>
          <w:b/>
          <w:sz w:val="24"/>
          <w:szCs w:val="24"/>
          <w:lang w:val="en-US"/>
        </w:rPr>
        <w:t xml:space="preserve">of SoB </w:t>
      </w:r>
      <w:r w:rsidRPr="008F070D">
        <w:rPr>
          <w:rFonts w:ascii="Times New Roman" w:eastAsia="Calibri" w:hAnsi="Times New Roman" w:cs="Times New Roman"/>
          <w:b/>
          <w:sz w:val="24"/>
          <w:szCs w:val="24"/>
          <w:lang w:val="en-US"/>
        </w:rPr>
        <w:t>to i</w:t>
      </w:r>
      <w:r w:rsidR="002D6A41" w:rsidRPr="008F070D">
        <w:rPr>
          <w:rFonts w:ascii="Times New Roman" w:eastAsia="Calibri" w:hAnsi="Times New Roman" w:cs="Times New Roman"/>
          <w:b/>
          <w:sz w:val="24"/>
          <w:szCs w:val="24"/>
          <w:lang w:val="en-US"/>
        </w:rPr>
        <w:t xml:space="preserve">nhibit </w:t>
      </w:r>
      <w:r w:rsidRPr="008F070D">
        <w:rPr>
          <w:rFonts w:ascii="Times New Roman" w:eastAsia="Calibri" w:hAnsi="Times New Roman" w:cs="Times New Roman"/>
          <w:b/>
          <w:sz w:val="24"/>
          <w:szCs w:val="24"/>
          <w:lang w:val="en-US"/>
        </w:rPr>
        <w:t>g</w:t>
      </w:r>
      <w:r w:rsidR="002D6A41" w:rsidRPr="008F070D">
        <w:rPr>
          <w:rFonts w:ascii="Times New Roman" w:eastAsia="Calibri" w:hAnsi="Times New Roman" w:cs="Times New Roman"/>
          <w:b/>
          <w:sz w:val="24"/>
          <w:szCs w:val="24"/>
          <w:lang w:val="en-US"/>
        </w:rPr>
        <w:t xml:space="preserve">rowth of FOCe </w:t>
      </w:r>
    </w:p>
    <w:p w:rsidR="002D6A41" w:rsidRPr="008F070D" w:rsidRDefault="002D6A41" w:rsidP="002D6A41">
      <w:pPr>
        <w:spacing w:after="0" w:line="360" w:lineRule="auto"/>
        <w:ind w:firstLine="567"/>
        <w:contextualSpacing/>
        <w:jc w:val="both"/>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ab/>
      </w:r>
      <w:r w:rsidR="00E733BC">
        <w:rPr>
          <w:rFonts w:ascii="Times New Roman" w:eastAsia="Calibri" w:hAnsi="Times New Roman" w:cs="Times New Roman"/>
          <w:sz w:val="24"/>
          <w:szCs w:val="24"/>
          <w:lang w:val="en-US"/>
        </w:rPr>
        <w:t>From the</w:t>
      </w:r>
      <w:r w:rsidRPr="008F070D">
        <w:rPr>
          <w:rFonts w:ascii="Times New Roman" w:eastAsia="Calibri" w:hAnsi="Times New Roman" w:cs="Times New Roman"/>
          <w:sz w:val="24"/>
          <w:szCs w:val="24"/>
          <w:lang w:val="en-US"/>
        </w:rPr>
        <w:t xml:space="preserve"> antagonism test against FOCe</w:t>
      </w:r>
      <w:r w:rsidR="00E733BC">
        <w:rPr>
          <w:rFonts w:ascii="Times New Roman" w:eastAsia="Calibri" w:hAnsi="Times New Roman" w:cs="Times New Roman"/>
          <w:sz w:val="24"/>
          <w:szCs w:val="24"/>
          <w:lang w:val="en-US"/>
        </w:rPr>
        <w:t xml:space="preserve">, </w:t>
      </w:r>
      <w:r w:rsidRPr="008F070D">
        <w:rPr>
          <w:rFonts w:ascii="Times New Roman" w:eastAsia="Calibri" w:hAnsi="Times New Roman" w:cs="Times New Roman"/>
          <w:sz w:val="24"/>
          <w:szCs w:val="24"/>
          <w:lang w:val="en-US"/>
        </w:rPr>
        <w:t xml:space="preserve"> 20 bacterial isolates </w:t>
      </w:r>
      <w:r w:rsidR="00E733BC">
        <w:rPr>
          <w:rFonts w:ascii="Times New Roman" w:eastAsia="Calibri" w:hAnsi="Times New Roman" w:cs="Times New Roman"/>
          <w:sz w:val="24"/>
          <w:szCs w:val="24"/>
          <w:lang w:val="en-US"/>
        </w:rPr>
        <w:t xml:space="preserve">was identified </w:t>
      </w:r>
      <w:r w:rsidRPr="008F070D">
        <w:rPr>
          <w:rFonts w:ascii="Times New Roman" w:eastAsia="Calibri" w:hAnsi="Times New Roman" w:cs="Times New Roman"/>
          <w:sz w:val="24"/>
          <w:szCs w:val="24"/>
          <w:lang w:val="en-US"/>
        </w:rPr>
        <w:t xml:space="preserve">had </w:t>
      </w:r>
      <w:r w:rsidR="00CF21BF">
        <w:rPr>
          <w:rFonts w:ascii="Times New Roman" w:eastAsia="Calibri" w:hAnsi="Times New Roman" w:cs="Times New Roman"/>
          <w:sz w:val="24"/>
          <w:szCs w:val="24"/>
          <w:lang w:val="en-US"/>
        </w:rPr>
        <w:t>cap</w:t>
      </w:r>
      <w:r w:rsidRPr="008F070D">
        <w:rPr>
          <w:rFonts w:ascii="Times New Roman" w:eastAsia="Calibri" w:hAnsi="Times New Roman" w:cs="Times New Roman"/>
          <w:sz w:val="24"/>
          <w:szCs w:val="24"/>
          <w:lang w:val="en-US"/>
        </w:rPr>
        <w:t xml:space="preserve">ability to inhibit growth of FOCe in </w:t>
      </w:r>
      <w:r w:rsidR="00F973B6">
        <w:rPr>
          <w:rFonts w:ascii="Times New Roman" w:eastAsia="Calibri" w:hAnsi="Times New Roman" w:cs="Times New Roman"/>
          <w:sz w:val="24"/>
          <w:szCs w:val="24"/>
          <w:lang w:val="en-US"/>
        </w:rPr>
        <w:t>NA-</w:t>
      </w:r>
      <w:r w:rsidRPr="008F070D">
        <w:rPr>
          <w:rFonts w:ascii="Times New Roman" w:eastAsia="Calibri" w:hAnsi="Times New Roman" w:cs="Times New Roman"/>
          <w:sz w:val="24"/>
          <w:szCs w:val="24"/>
          <w:lang w:val="en-US"/>
        </w:rPr>
        <w:t xml:space="preserve">PDA medium. According to Rajkumar et al. (2005), in vitro test accurately proven to test a biological agent to prevent the development of plant </w:t>
      </w:r>
      <w:r w:rsidR="00E733BC">
        <w:rPr>
          <w:rFonts w:ascii="Times New Roman" w:eastAsia="Calibri" w:hAnsi="Times New Roman" w:cs="Times New Roman"/>
          <w:sz w:val="24"/>
          <w:szCs w:val="24"/>
          <w:lang w:val="en-US"/>
        </w:rPr>
        <w:t xml:space="preserve">pathogen which further tested </w:t>
      </w:r>
      <w:r w:rsidRPr="008F070D">
        <w:rPr>
          <w:rFonts w:ascii="Times New Roman" w:eastAsia="Calibri" w:hAnsi="Times New Roman" w:cs="Times New Roman"/>
          <w:sz w:val="24"/>
          <w:szCs w:val="24"/>
          <w:lang w:val="en-US"/>
        </w:rPr>
        <w:t xml:space="preserve"> in vivo. </w:t>
      </w:r>
      <w:r w:rsidR="00E733BC">
        <w:rPr>
          <w:rFonts w:ascii="Times New Roman" w:eastAsia="Calibri" w:hAnsi="Times New Roman" w:cs="Times New Roman"/>
          <w:sz w:val="24"/>
          <w:szCs w:val="24"/>
          <w:lang w:val="en-US"/>
        </w:rPr>
        <w:t>The i</w:t>
      </w:r>
      <w:r w:rsidR="00E733BC" w:rsidRPr="008F070D">
        <w:rPr>
          <w:rFonts w:ascii="Times New Roman" w:eastAsia="Calibri" w:hAnsi="Times New Roman" w:cs="Times New Roman"/>
          <w:sz w:val="24"/>
          <w:szCs w:val="24"/>
          <w:lang w:val="en-US"/>
        </w:rPr>
        <w:t>nhibition</w:t>
      </w:r>
      <w:r w:rsidR="00E733BC">
        <w:rPr>
          <w:rFonts w:ascii="Times New Roman" w:eastAsia="Calibri" w:hAnsi="Times New Roman" w:cs="Times New Roman"/>
          <w:sz w:val="24"/>
          <w:szCs w:val="24"/>
          <w:lang w:val="en-US"/>
        </w:rPr>
        <w:t xml:space="preserve"> capability </w:t>
      </w:r>
      <w:r w:rsidRPr="008F070D">
        <w:rPr>
          <w:rFonts w:ascii="Times New Roman" w:eastAsia="Calibri" w:hAnsi="Times New Roman" w:cs="Times New Roman"/>
          <w:sz w:val="24"/>
          <w:szCs w:val="24"/>
          <w:lang w:val="en-US"/>
        </w:rPr>
        <w:t xml:space="preserve">of bacterial isolate against </w:t>
      </w:r>
      <w:r w:rsidR="00E733BC">
        <w:rPr>
          <w:rFonts w:ascii="Times New Roman" w:eastAsia="Calibri" w:hAnsi="Times New Roman" w:cs="Times New Roman"/>
          <w:sz w:val="24"/>
          <w:szCs w:val="24"/>
          <w:lang w:val="en-US"/>
        </w:rPr>
        <w:t xml:space="preserve">plant </w:t>
      </w:r>
      <w:r w:rsidRPr="008F070D">
        <w:rPr>
          <w:rFonts w:ascii="Times New Roman" w:eastAsia="Calibri" w:hAnsi="Times New Roman" w:cs="Times New Roman"/>
          <w:sz w:val="24"/>
          <w:szCs w:val="24"/>
          <w:lang w:val="en-US"/>
        </w:rPr>
        <w:t xml:space="preserve">pathogen </w:t>
      </w:r>
      <w:r w:rsidR="00E733BC">
        <w:rPr>
          <w:rFonts w:ascii="Times New Roman" w:eastAsia="Calibri" w:hAnsi="Times New Roman" w:cs="Times New Roman"/>
          <w:sz w:val="24"/>
          <w:szCs w:val="24"/>
          <w:lang w:val="en-US"/>
        </w:rPr>
        <w:t>maybe</w:t>
      </w:r>
      <w:r w:rsidRPr="008F070D">
        <w:rPr>
          <w:rFonts w:ascii="Times New Roman" w:eastAsia="Calibri" w:hAnsi="Times New Roman" w:cs="Times New Roman"/>
          <w:sz w:val="24"/>
          <w:szCs w:val="24"/>
          <w:lang w:val="en-US"/>
        </w:rPr>
        <w:t xml:space="preserve"> as result </w:t>
      </w:r>
      <w:r w:rsidR="00E733BC">
        <w:rPr>
          <w:rFonts w:ascii="Times New Roman" w:eastAsia="Calibri" w:hAnsi="Times New Roman" w:cs="Times New Roman"/>
          <w:sz w:val="24"/>
          <w:szCs w:val="24"/>
          <w:lang w:val="en-US"/>
        </w:rPr>
        <w:t>of</w:t>
      </w:r>
      <w:r w:rsidRPr="008F070D">
        <w:rPr>
          <w:rFonts w:ascii="Times New Roman" w:eastAsia="Calibri" w:hAnsi="Times New Roman" w:cs="Times New Roman"/>
          <w:sz w:val="24"/>
          <w:szCs w:val="24"/>
          <w:lang w:val="en-US"/>
        </w:rPr>
        <w:t xml:space="preserve"> various mechanisms, such as antibiosis, for example by removing antibiotic substance of 2,4-diasetilfloroglusinol (phl), pectinase enzyme (Santoso et al.</w:t>
      </w:r>
      <w:r w:rsidR="00671801" w:rsidRPr="008F070D">
        <w:rPr>
          <w:rFonts w:ascii="Times New Roman" w:eastAsia="Calibri" w:hAnsi="Times New Roman" w:cs="Times New Roman"/>
          <w:sz w:val="24"/>
          <w:szCs w:val="24"/>
        </w:rPr>
        <w:t>,</w:t>
      </w:r>
      <w:r w:rsidR="00671801" w:rsidRPr="008F070D">
        <w:rPr>
          <w:rFonts w:ascii="Times New Roman" w:eastAsia="Calibri" w:hAnsi="Times New Roman" w:cs="Times New Roman"/>
          <w:sz w:val="24"/>
          <w:szCs w:val="24"/>
          <w:lang w:val="en-US"/>
        </w:rPr>
        <w:t xml:space="preserve"> 2007</w:t>
      </w:r>
      <w:r w:rsidR="00671801" w:rsidRPr="008F070D">
        <w:rPr>
          <w:rFonts w:ascii="Times New Roman" w:eastAsia="Calibri" w:hAnsi="Times New Roman" w:cs="Times New Roman"/>
          <w:sz w:val="24"/>
          <w:szCs w:val="24"/>
        </w:rPr>
        <w:t>;</w:t>
      </w:r>
      <w:r w:rsidRPr="008F070D">
        <w:rPr>
          <w:rFonts w:ascii="Times New Roman" w:eastAsia="Calibri" w:hAnsi="Times New Roman" w:cs="Times New Roman"/>
          <w:sz w:val="24"/>
          <w:szCs w:val="24"/>
          <w:lang w:val="en-US"/>
        </w:rPr>
        <w:t xml:space="preserve"> Mukarlina et al.</w:t>
      </w:r>
      <w:r w:rsidR="00671801" w:rsidRPr="008F070D">
        <w:rPr>
          <w:rFonts w:ascii="Times New Roman" w:eastAsia="Calibri" w:hAnsi="Times New Roman" w:cs="Times New Roman"/>
          <w:sz w:val="24"/>
          <w:szCs w:val="24"/>
        </w:rPr>
        <w:t>,</w:t>
      </w:r>
      <w:r w:rsidR="00671801" w:rsidRPr="008F070D">
        <w:rPr>
          <w:rFonts w:ascii="Times New Roman" w:eastAsia="Calibri" w:hAnsi="Times New Roman" w:cs="Times New Roman"/>
          <w:sz w:val="24"/>
          <w:szCs w:val="24"/>
          <w:lang w:val="en-US"/>
        </w:rPr>
        <w:t xml:space="preserve"> 2010</w:t>
      </w:r>
      <w:r w:rsidR="00671801" w:rsidRPr="008F070D">
        <w:rPr>
          <w:rFonts w:ascii="Times New Roman" w:eastAsia="Calibri" w:hAnsi="Times New Roman" w:cs="Times New Roman"/>
          <w:sz w:val="24"/>
          <w:szCs w:val="24"/>
        </w:rPr>
        <w:t>;</w:t>
      </w:r>
      <w:r w:rsidRPr="008F070D">
        <w:rPr>
          <w:rFonts w:ascii="Times New Roman" w:eastAsia="Calibri" w:hAnsi="Times New Roman" w:cs="Times New Roman"/>
          <w:sz w:val="24"/>
          <w:szCs w:val="24"/>
          <w:lang w:val="en-US"/>
        </w:rPr>
        <w:t xml:space="preserve"> Gohel et al.</w:t>
      </w:r>
      <w:r w:rsidR="00671801" w:rsidRPr="008F070D">
        <w:rPr>
          <w:rFonts w:ascii="Times New Roman" w:eastAsia="Calibri" w:hAnsi="Times New Roman" w:cs="Times New Roman"/>
          <w:sz w:val="24"/>
          <w:szCs w:val="24"/>
        </w:rPr>
        <w:t>,</w:t>
      </w:r>
      <w:r w:rsidRPr="008F070D">
        <w:rPr>
          <w:rFonts w:ascii="Times New Roman" w:eastAsia="Calibri" w:hAnsi="Times New Roman" w:cs="Times New Roman"/>
          <w:sz w:val="24"/>
          <w:szCs w:val="24"/>
          <w:lang w:val="en-US"/>
        </w:rPr>
        <w:t xml:space="preserve"> 2006). Sulfur classified as derivative organosulfur compound of aliin and alisin amino acid’s constituent in shallot. Organosulfur compound are anti-microbial which can inhibit the growth of certain microbial, </w:t>
      </w:r>
      <w:r w:rsidR="003B2E59" w:rsidRPr="008F070D">
        <w:rPr>
          <w:rFonts w:ascii="Times New Roman" w:eastAsia="Calibri" w:hAnsi="Times New Roman" w:cs="Times New Roman"/>
          <w:sz w:val="24"/>
          <w:szCs w:val="24"/>
          <w:lang w:val="en-US"/>
        </w:rPr>
        <w:t xml:space="preserve">for example </w:t>
      </w:r>
      <w:r w:rsidRPr="008F070D">
        <w:rPr>
          <w:rFonts w:ascii="Times New Roman" w:eastAsia="Calibri" w:hAnsi="Times New Roman" w:cs="Times New Roman"/>
          <w:sz w:val="24"/>
          <w:szCs w:val="24"/>
          <w:lang w:val="en-US"/>
        </w:rPr>
        <w:t>FOCe (Hernawan and Setiawan</w:t>
      </w:r>
      <w:r w:rsidR="00671801" w:rsidRPr="008F070D">
        <w:rPr>
          <w:rFonts w:ascii="Times New Roman" w:eastAsia="Calibri" w:hAnsi="Times New Roman" w:cs="Times New Roman"/>
          <w:sz w:val="24"/>
          <w:szCs w:val="24"/>
        </w:rPr>
        <w:t>,</w:t>
      </w:r>
      <w:r w:rsidRPr="008F070D">
        <w:rPr>
          <w:rFonts w:ascii="Times New Roman" w:eastAsia="Calibri" w:hAnsi="Times New Roman" w:cs="Times New Roman"/>
          <w:sz w:val="24"/>
          <w:szCs w:val="24"/>
          <w:lang w:val="en-US"/>
        </w:rPr>
        <w:t xml:space="preserve"> 2003). Inhibition </w:t>
      </w:r>
      <w:r w:rsidR="00CF21BF">
        <w:rPr>
          <w:rFonts w:ascii="Times New Roman" w:eastAsia="Calibri" w:hAnsi="Times New Roman" w:cs="Times New Roman"/>
          <w:sz w:val="24"/>
          <w:szCs w:val="24"/>
          <w:lang w:val="en-US"/>
        </w:rPr>
        <w:t>capability</w:t>
      </w:r>
      <w:r w:rsidRPr="008F070D">
        <w:rPr>
          <w:rFonts w:ascii="Times New Roman" w:eastAsia="Calibri" w:hAnsi="Times New Roman" w:cs="Times New Roman"/>
          <w:sz w:val="24"/>
          <w:szCs w:val="24"/>
          <w:lang w:val="en-US"/>
        </w:rPr>
        <w:t xml:space="preserve"> characterized by the formation of inhibition zone between </w:t>
      </w:r>
      <w:r w:rsidR="00CF21BF">
        <w:rPr>
          <w:rFonts w:ascii="Times New Roman" w:eastAsia="Calibri" w:hAnsi="Times New Roman" w:cs="Times New Roman"/>
          <w:sz w:val="24"/>
          <w:szCs w:val="24"/>
          <w:lang w:val="en-US"/>
        </w:rPr>
        <w:t xml:space="preserve">the colony of </w:t>
      </w:r>
      <w:r w:rsidRPr="008F070D">
        <w:rPr>
          <w:rFonts w:ascii="Times New Roman" w:eastAsia="Calibri" w:hAnsi="Times New Roman" w:cs="Times New Roman"/>
          <w:sz w:val="24"/>
          <w:szCs w:val="24"/>
          <w:lang w:val="en-US"/>
        </w:rPr>
        <w:t xml:space="preserve">isolates </w:t>
      </w:r>
      <w:r w:rsidR="00CF21BF">
        <w:rPr>
          <w:rFonts w:ascii="Times New Roman" w:eastAsia="Calibri" w:hAnsi="Times New Roman" w:cs="Times New Roman"/>
          <w:sz w:val="24"/>
          <w:szCs w:val="24"/>
          <w:lang w:val="en-US"/>
        </w:rPr>
        <w:t>and</w:t>
      </w:r>
      <w:r w:rsidRPr="008F070D">
        <w:rPr>
          <w:rFonts w:ascii="Times New Roman" w:eastAsia="Calibri" w:hAnsi="Times New Roman" w:cs="Times New Roman"/>
          <w:sz w:val="24"/>
          <w:szCs w:val="24"/>
          <w:lang w:val="en-US"/>
        </w:rPr>
        <w:t xml:space="preserve"> FOCe. </w:t>
      </w:r>
      <w:r w:rsidR="00CF21BF">
        <w:rPr>
          <w:rFonts w:ascii="Times New Roman" w:eastAsia="Calibri" w:hAnsi="Times New Roman" w:cs="Times New Roman"/>
          <w:sz w:val="24"/>
          <w:szCs w:val="24"/>
          <w:lang w:val="en-US"/>
        </w:rPr>
        <w:t xml:space="preserve"> </w:t>
      </w:r>
    </w:p>
    <w:p w:rsidR="002D6A41" w:rsidRPr="008F070D" w:rsidRDefault="002D6A41" w:rsidP="002D6A41">
      <w:pPr>
        <w:spacing w:after="120" w:line="240" w:lineRule="auto"/>
        <w:ind w:left="993" w:hanging="993"/>
        <w:jc w:val="both"/>
        <w:rPr>
          <w:rFonts w:ascii="Times New Roman" w:eastAsia="Calibri" w:hAnsi="Times New Roman" w:cs="Times New Roman"/>
          <w:sz w:val="24"/>
          <w:szCs w:val="24"/>
          <w:lang w:val="en-US"/>
        </w:rPr>
        <w:sectPr w:rsidR="002D6A41" w:rsidRPr="008F070D" w:rsidSect="008F070D">
          <w:type w:val="continuous"/>
          <w:pgSz w:w="11906" w:h="16838"/>
          <w:pgMar w:top="1440" w:right="1440" w:bottom="1440" w:left="1440" w:header="708" w:footer="708" w:gutter="0"/>
          <w:cols w:space="708"/>
          <w:docGrid w:linePitch="360"/>
        </w:sectPr>
      </w:pPr>
    </w:p>
    <w:p w:rsidR="002D6A41" w:rsidRPr="008F070D" w:rsidRDefault="002D6A41" w:rsidP="002D6A41">
      <w:pPr>
        <w:spacing w:before="120" w:after="0" w:line="240" w:lineRule="auto"/>
        <w:ind w:left="992" w:hanging="992"/>
        <w:jc w:val="both"/>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lastRenderedPageBreak/>
        <w:t xml:space="preserve">Table 1. Inhibition of </w:t>
      </w:r>
      <w:r w:rsidRPr="008F070D">
        <w:rPr>
          <w:rFonts w:ascii="Times New Roman" w:eastAsia="Calibri" w:hAnsi="Times New Roman" w:cs="Times New Roman"/>
          <w:i/>
          <w:sz w:val="24"/>
          <w:szCs w:val="24"/>
          <w:lang w:val="en-US"/>
        </w:rPr>
        <w:t xml:space="preserve">Fusarium oxysporum </w:t>
      </w:r>
      <w:r w:rsidRPr="008F070D">
        <w:rPr>
          <w:rFonts w:ascii="Times New Roman" w:eastAsia="Calibri" w:hAnsi="Times New Roman" w:cs="Times New Roman"/>
          <w:sz w:val="24"/>
          <w:szCs w:val="24"/>
          <w:lang w:val="en-US"/>
        </w:rPr>
        <w:t xml:space="preserve">f. sp. </w:t>
      </w:r>
      <w:r w:rsidRPr="008F070D">
        <w:rPr>
          <w:rFonts w:ascii="Times New Roman" w:eastAsia="Calibri" w:hAnsi="Times New Roman" w:cs="Times New Roman"/>
          <w:i/>
          <w:sz w:val="24"/>
          <w:szCs w:val="24"/>
          <w:lang w:val="en-US"/>
        </w:rPr>
        <w:t>cepae</w:t>
      </w:r>
      <w:r w:rsidRPr="008F070D">
        <w:rPr>
          <w:rFonts w:ascii="Times New Roman" w:eastAsia="Calibri" w:hAnsi="Times New Roman" w:cs="Times New Roman"/>
          <w:sz w:val="24"/>
          <w:szCs w:val="24"/>
          <w:lang w:val="en-US"/>
        </w:rPr>
        <w:t xml:space="preserve"> colony </w:t>
      </w:r>
      <w:r w:rsidR="003B2E59">
        <w:rPr>
          <w:rFonts w:ascii="Times New Roman" w:eastAsia="Calibri" w:hAnsi="Times New Roman" w:cs="Times New Roman"/>
          <w:sz w:val="24"/>
          <w:szCs w:val="24"/>
          <w:lang w:val="en-US"/>
        </w:rPr>
        <w:t>by</w:t>
      </w:r>
      <w:r w:rsidR="00CF21BF">
        <w:rPr>
          <w:rFonts w:ascii="Times New Roman" w:eastAsia="Calibri" w:hAnsi="Times New Roman" w:cs="Times New Roman"/>
          <w:sz w:val="24"/>
          <w:szCs w:val="24"/>
          <w:lang w:val="en-US"/>
        </w:rPr>
        <w:t xml:space="preserve"> bacteria</w:t>
      </w:r>
      <w:r w:rsidRPr="008F070D">
        <w:rPr>
          <w:rFonts w:ascii="Times New Roman" w:eastAsia="Calibri" w:hAnsi="Times New Roman" w:cs="Times New Roman"/>
          <w:sz w:val="24"/>
          <w:szCs w:val="24"/>
          <w:lang w:val="en-US"/>
        </w:rPr>
        <w:t xml:space="preserve"> isolate</w:t>
      </w:r>
      <w:r w:rsidR="003B2E59">
        <w:rPr>
          <w:rFonts w:ascii="Times New Roman" w:eastAsia="Calibri" w:hAnsi="Times New Roman" w:cs="Times New Roman"/>
          <w:sz w:val="24"/>
          <w:szCs w:val="24"/>
          <w:lang w:val="en-US"/>
        </w:rPr>
        <w:t>s</w:t>
      </w:r>
      <w:r w:rsidRPr="008F070D">
        <w:rPr>
          <w:rFonts w:ascii="Times New Roman" w:eastAsia="Calibri" w:hAnsi="Times New Roman" w:cs="Times New Roman"/>
          <w:sz w:val="24"/>
          <w:szCs w:val="24"/>
          <w:lang w:val="en-US"/>
        </w:rPr>
        <w:t xml:space="preserve"> </w:t>
      </w:r>
      <w:r w:rsidR="003B2E59">
        <w:rPr>
          <w:rFonts w:ascii="Times New Roman" w:eastAsia="Calibri" w:hAnsi="Times New Roman" w:cs="Times New Roman"/>
          <w:sz w:val="24"/>
          <w:szCs w:val="24"/>
          <w:lang w:val="en-US"/>
        </w:rPr>
        <w:t>from</w:t>
      </w:r>
      <w:r w:rsidRPr="008F070D">
        <w:rPr>
          <w:rFonts w:ascii="Times New Roman" w:eastAsia="Calibri" w:hAnsi="Times New Roman" w:cs="Times New Roman"/>
          <w:sz w:val="24"/>
          <w:szCs w:val="24"/>
          <w:lang w:val="en-US"/>
        </w:rPr>
        <w:t xml:space="preserve"> </w:t>
      </w:r>
      <w:r w:rsidR="003B2E59">
        <w:rPr>
          <w:rFonts w:ascii="Times New Roman" w:eastAsia="Calibri" w:hAnsi="Times New Roman" w:cs="Times New Roman"/>
          <w:sz w:val="24"/>
          <w:szCs w:val="24"/>
          <w:lang w:val="en-US"/>
        </w:rPr>
        <w:t xml:space="preserve">shallot </w:t>
      </w:r>
      <w:r w:rsidRPr="008F070D">
        <w:rPr>
          <w:rFonts w:ascii="Times New Roman" w:eastAsia="Calibri" w:hAnsi="Times New Roman" w:cs="Times New Roman"/>
          <w:sz w:val="24"/>
          <w:szCs w:val="24"/>
          <w:lang w:val="en-US"/>
        </w:rPr>
        <w:t>rhizosphere</w:t>
      </w:r>
    </w:p>
    <w:tbl>
      <w:tblPr>
        <w:tblStyle w:val="TableGrid1"/>
        <w:tblW w:w="8789" w:type="dxa"/>
        <w:tblInd w:w="108" w:type="dxa"/>
        <w:tblBorders>
          <w:left w:val="none" w:sz="0" w:space="0" w:color="auto"/>
          <w:right w:val="none" w:sz="0" w:space="0" w:color="auto"/>
          <w:insideH w:val="none" w:sz="0" w:space="0" w:color="auto"/>
          <w:insideV w:val="none" w:sz="0" w:space="0" w:color="auto"/>
        </w:tblBorders>
        <w:tblLayout w:type="fixed"/>
        <w:tblLook w:val="04A0"/>
      </w:tblPr>
      <w:tblGrid>
        <w:gridCol w:w="1650"/>
        <w:gridCol w:w="2036"/>
        <w:gridCol w:w="3260"/>
        <w:gridCol w:w="1134"/>
        <w:gridCol w:w="709"/>
      </w:tblGrid>
      <w:tr w:rsidR="002D6A41" w:rsidRPr="008F070D" w:rsidTr="00CF21BF">
        <w:tc>
          <w:tcPr>
            <w:tcW w:w="1650" w:type="dxa"/>
            <w:tcBorders>
              <w:top w:val="single" w:sz="4" w:space="0" w:color="auto"/>
              <w:bottom w:val="single" w:sz="4" w:space="0" w:color="auto"/>
            </w:tcBorders>
            <w:vAlign w:val="center"/>
          </w:tcPr>
          <w:p w:rsidR="002D6A41" w:rsidRPr="008F070D" w:rsidRDefault="002D6A41" w:rsidP="003B2E59">
            <w:pPr>
              <w:jc w:val="center"/>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 xml:space="preserve">Soil </w:t>
            </w:r>
            <w:r w:rsidR="003B2E59">
              <w:rPr>
                <w:rFonts w:ascii="Times New Roman" w:eastAsia="Calibri" w:hAnsi="Times New Roman" w:cs="Times New Roman"/>
                <w:sz w:val="24"/>
                <w:szCs w:val="24"/>
                <w:lang w:val="en-US"/>
              </w:rPr>
              <w:t>sample location</w:t>
            </w:r>
          </w:p>
        </w:tc>
        <w:tc>
          <w:tcPr>
            <w:tcW w:w="2036" w:type="dxa"/>
            <w:tcBorders>
              <w:top w:val="single" w:sz="4" w:space="0" w:color="auto"/>
              <w:bottom w:val="single" w:sz="4" w:space="0" w:color="auto"/>
            </w:tcBorders>
            <w:vAlign w:val="center"/>
          </w:tcPr>
          <w:p w:rsidR="002D6A41" w:rsidRPr="008F070D" w:rsidRDefault="003B2E59" w:rsidP="00733D9B">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Shallot </w:t>
            </w:r>
            <w:r w:rsidR="002D6A41" w:rsidRPr="008F070D">
              <w:rPr>
                <w:rFonts w:ascii="Times New Roman" w:eastAsia="Calibri" w:hAnsi="Times New Roman" w:cs="Times New Roman"/>
                <w:sz w:val="24"/>
                <w:szCs w:val="24"/>
                <w:lang w:val="en-US"/>
              </w:rPr>
              <w:t>condition</w:t>
            </w:r>
          </w:p>
        </w:tc>
        <w:tc>
          <w:tcPr>
            <w:tcW w:w="3260" w:type="dxa"/>
            <w:tcBorders>
              <w:top w:val="single" w:sz="4" w:space="0" w:color="auto"/>
              <w:bottom w:val="single" w:sz="4" w:space="0" w:color="auto"/>
            </w:tcBorders>
          </w:tcPr>
          <w:p w:rsidR="002D6A41" w:rsidRPr="008F070D" w:rsidRDefault="003B2E59" w:rsidP="00733D9B">
            <w:pPr>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Code of bacteria</w:t>
            </w:r>
            <w:r w:rsidR="002D6A41" w:rsidRPr="008F070D">
              <w:rPr>
                <w:rFonts w:ascii="Times New Roman" w:eastAsia="Calibri" w:hAnsi="Times New Roman" w:cs="Times New Roman"/>
                <w:sz w:val="24"/>
                <w:szCs w:val="24"/>
                <w:lang w:val="en-US"/>
              </w:rPr>
              <w:t xml:space="preserve"> isolate</w:t>
            </w:r>
            <w:r>
              <w:rPr>
                <w:rFonts w:ascii="Times New Roman" w:eastAsia="Calibri" w:hAnsi="Times New Roman" w:cs="Times New Roman"/>
                <w:sz w:val="24"/>
                <w:szCs w:val="24"/>
                <w:lang w:val="en-US"/>
              </w:rPr>
              <w:t>s</w:t>
            </w:r>
            <w:r w:rsidR="002D6A41" w:rsidRPr="008F070D">
              <w:rPr>
                <w:rFonts w:ascii="Times New Roman" w:eastAsia="Calibri" w:hAnsi="Times New Roman" w:cs="Times New Roman"/>
                <w:sz w:val="24"/>
                <w:szCs w:val="24"/>
              </w:rPr>
              <w:t>*)</w:t>
            </w:r>
          </w:p>
        </w:tc>
        <w:tc>
          <w:tcPr>
            <w:tcW w:w="1843" w:type="dxa"/>
            <w:gridSpan w:val="2"/>
            <w:tcBorders>
              <w:top w:val="single" w:sz="4" w:space="0" w:color="auto"/>
              <w:bottom w:val="single" w:sz="4" w:space="0" w:color="auto"/>
            </w:tcBorders>
            <w:vAlign w:val="center"/>
          </w:tcPr>
          <w:p w:rsidR="002D6A41" w:rsidRPr="008F070D" w:rsidRDefault="00CF21BF" w:rsidP="00733D9B">
            <w:pPr>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I</w:t>
            </w:r>
            <w:r w:rsidR="002D6A41" w:rsidRPr="008F070D">
              <w:rPr>
                <w:rFonts w:ascii="Times New Roman" w:eastAsia="Calibri" w:hAnsi="Times New Roman" w:cs="Times New Roman"/>
                <w:sz w:val="24"/>
                <w:szCs w:val="24"/>
                <w:lang w:val="en-US"/>
              </w:rPr>
              <w:t>nhibition</w:t>
            </w:r>
            <w:r w:rsidR="002D6A41" w:rsidRPr="008F070D">
              <w:rPr>
                <w:rFonts w:ascii="Times New Roman" w:eastAsia="Calibri" w:hAnsi="Times New Roman" w:cs="Times New Roman"/>
                <w:sz w:val="24"/>
                <w:szCs w:val="24"/>
              </w:rPr>
              <w:t xml:space="preserve"> (%)</w:t>
            </w:r>
          </w:p>
        </w:tc>
      </w:tr>
      <w:tr w:rsidR="002D6A41" w:rsidRPr="008F070D" w:rsidTr="00CF21BF">
        <w:trPr>
          <w:trHeight w:val="215"/>
        </w:trPr>
        <w:tc>
          <w:tcPr>
            <w:tcW w:w="1650" w:type="dxa"/>
            <w:vMerge w:val="restart"/>
          </w:tcPr>
          <w:p w:rsidR="002D6A41" w:rsidRPr="008F070D" w:rsidRDefault="002D6A41" w:rsidP="00733D9B">
            <w:pPr>
              <w:rPr>
                <w:rFonts w:ascii="Times New Roman" w:eastAsia="Calibri" w:hAnsi="Times New Roman" w:cs="Times New Roman"/>
                <w:sz w:val="24"/>
                <w:szCs w:val="24"/>
              </w:rPr>
            </w:pPr>
            <w:r w:rsidRPr="008F070D">
              <w:rPr>
                <w:rFonts w:ascii="Times New Roman" w:eastAsia="Calibri" w:hAnsi="Times New Roman" w:cs="Times New Roman"/>
                <w:sz w:val="24"/>
                <w:szCs w:val="24"/>
              </w:rPr>
              <w:t>Bantul</w:t>
            </w:r>
          </w:p>
        </w:tc>
        <w:tc>
          <w:tcPr>
            <w:tcW w:w="2036" w:type="dxa"/>
            <w:vMerge w:val="restart"/>
          </w:tcPr>
          <w:p w:rsidR="002D6A41" w:rsidRPr="008F070D" w:rsidRDefault="002D6A41" w:rsidP="00733D9B">
            <w:pPr>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Healthy</w:t>
            </w:r>
          </w:p>
        </w:tc>
        <w:tc>
          <w:tcPr>
            <w:tcW w:w="3260" w:type="dxa"/>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BBH 11</w:t>
            </w:r>
          </w:p>
        </w:tc>
        <w:tc>
          <w:tcPr>
            <w:tcW w:w="1134" w:type="dxa"/>
          </w:tcPr>
          <w:p w:rsidR="002D6A41" w:rsidRPr="008F070D" w:rsidRDefault="002D6A41" w:rsidP="00733D9B">
            <w:pPr>
              <w:jc w:val="right"/>
              <w:rPr>
                <w:rFonts w:ascii="Times New Roman" w:eastAsia="Calibri" w:hAnsi="Times New Roman" w:cs="Times New Roman"/>
                <w:sz w:val="24"/>
                <w:szCs w:val="24"/>
              </w:rPr>
            </w:pPr>
            <w:r w:rsidRPr="008F070D">
              <w:rPr>
                <w:rFonts w:ascii="Times New Roman" w:eastAsia="Calibri" w:hAnsi="Times New Roman" w:cs="Times New Roman"/>
                <w:sz w:val="24"/>
                <w:szCs w:val="24"/>
              </w:rPr>
              <w:t>46.67</w:t>
            </w:r>
          </w:p>
        </w:tc>
        <w:tc>
          <w:tcPr>
            <w:tcW w:w="709" w:type="dxa"/>
          </w:tcPr>
          <w:p w:rsidR="002D6A41" w:rsidRPr="008F070D" w:rsidRDefault="00C83B7D" w:rsidP="00733D9B">
            <w:pPr>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b</w:t>
            </w:r>
          </w:p>
        </w:tc>
      </w:tr>
      <w:tr w:rsidR="002D6A41" w:rsidRPr="008F070D" w:rsidTr="00CF21BF">
        <w:tc>
          <w:tcPr>
            <w:tcW w:w="1650" w:type="dxa"/>
            <w:vMerge/>
          </w:tcPr>
          <w:p w:rsidR="002D6A41" w:rsidRPr="008F070D" w:rsidRDefault="002D6A41" w:rsidP="00733D9B">
            <w:pPr>
              <w:rPr>
                <w:rFonts w:ascii="Times New Roman" w:eastAsia="Calibri" w:hAnsi="Times New Roman" w:cs="Times New Roman"/>
                <w:sz w:val="24"/>
                <w:szCs w:val="24"/>
              </w:rPr>
            </w:pPr>
          </w:p>
        </w:tc>
        <w:tc>
          <w:tcPr>
            <w:tcW w:w="2036" w:type="dxa"/>
            <w:vMerge/>
          </w:tcPr>
          <w:p w:rsidR="002D6A41" w:rsidRPr="008F070D" w:rsidRDefault="002D6A41" w:rsidP="00733D9B">
            <w:pPr>
              <w:rPr>
                <w:rFonts w:ascii="Times New Roman" w:eastAsia="Calibri" w:hAnsi="Times New Roman" w:cs="Times New Roman"/>
                <w:sz w:val="24"/>
                <w:szCs w:val="24"/>
              </w:rPr>
            </w:pPr>
          </w:p>
        </w:tc>
        <w:tc>
          <w:tcPr>
            <w:tcW w:w="3260" w:type="dxa"/>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BBH 15</w:t>
            </w:r>
          </w:p>
        </w:tc>
        <w:tc>
          <w:tcPr>
            <w:tcW w:w="1134" w:type="dxa"/>
          </w:tcPr>
          <w:p w:rsidR="002D6A41" w:rsidRPr="008F070D" w:rsidRDefault="002D6A41" w:rsidP="00733D9B">
            <w:pPr>
              <w:jc w:val="right"/>
              <w:rPr>
                <w:rFonts w:ascii="Times New Roman" w:eastAsia="Calibri" w:hAnsi="Times New Roman" w:cs="Times New Roman"/>
                <w:sz w:val="24"/>
                <w:szCs w:val="24"/>
              </w:rPr>
            </w:pPr>
            <w:r w:rsidRPr="008F070D">
              <w:rPr>
                <w:rFonts w:ascii="Times New Roman" w:eastAsia="Calibri" w:hAnsi="Times New Roman" w:cs="Times New Roman"/>
                <w:sz w:val="24"/>
                <w:szCs w:val="24"/>
              </w:rPr>
              <w:t>37.78</w:t>
            </w:r>
          </w:p>
        </w:tc>
        <w:tc>
          <w:tcPr>
            <w:tcW w:w="709" w:type="dxa"/>
          </w:tcPr>
          <w:p w:rsidR="002D6A41" w:rsidRPr="008F070D" w:rsidRDefault="00C83B7D" w:rsidP="00733D9B">
            <w:pPr>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b</w:t>
            </w:r>
          </w:p>
        </w:tc>
      </w:tr>
      <w:tr w:rsidR="002D6A41" w:rsidRPr="008F070D" w:rsidTr="00CF21BF">
        <w:tc>
          <w:tcPr>
            <w:tcW w:w="1650" w:type="dxa"/>
            <w:vMerge/>
          </w:tcPr>
          <w:p w:rsidR="002D6A41" w:rsidRPr="008F070D" w:rsidRDefault="002D6A41" w:rsidP="00733D9B">
            <w:pPr>
              <w:rPr>
                <w:rFonts w:ascii="Times New Roman" w:eastAsia="Calibri" w:hAnsi="Times New Roman" w:cs="Times New Roman"/>
                <w:sz w:val="24"/>
                <w:szCs w:val="24"/>
              </w:rPr>
            </w:pPr>
          </w:p>
        </w:tc>
        <w:tc>
          <w:tcPr>
            <w:tcW w:w="2036" w:type="dxa"/>
            <w:vMerge/>
          </w:tcPr>
          <w:p w:rsidR="002D6A41" w:rsidRPr="008F070D" w:rsidRDefault="002D6A41" w:rsidP="00733D9B">
            <w:pPr>
              <w:rPr>
                <w:rFonts w:ascii="Times New Roman" w:eastAsia="Calibri" w:hAnsi="Times New Roman" w:cs="Times New Roman"/>
                <w:sz w:val="24"/>
                <w:szCs w:val="24"/>
              </w:rPr>
            </w:pPr>
          </w:p>
        </w:tc>
        <w:tc>
          <w:tcPr>
            <w:tcW w:w="3260" w:type="dxa"/>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BBH 17</w:t>
            </w:r>
          </w:p>
        </w:tc>
        <w:tc>
          <w:tcPr>
            <w:tcW w:w="1134" w:type="dxa"/>
          </w:tcPr>
          <w:p w:rsidR="002D6A41" w:rsidRPr="008F070D" w:rsidRDefault="002D6A41" w:rsidP="00733D9B">
            <w:pPr>
              <w:jc w:val="right"/>
              <w:rPr>
                <w:rFonts w:ascii="Times New Roman" w:eastAsia="Calibri" w:hAnsi="Times New Roman" w:cs="Times New Roman"/>
                <w:sz w:val="24"/>
                <w:szCs w:val="24"/>
              </w:rPr>
            </w:pPr>
            <w:r w:rsidRPr="008F070D">
              <w:rPr>
                <w:rFonts w:ascii="Times New Roman" w:eastAsia="Calibri" w:hAnsi="Times New Roman" w:cs="Times New Roman"/>
                <w:sz w:val="24"/>
                <w:szCs w:val="24"/>
              </w:rPr>
              <w:t>44.44</w:t>
            </w:r>
          </w:p>
        </w:tc>
        <w:tc>
          <w:tcPr>
            <w:tcW w:w="709" w:type="dxa"/>
          </w:tcPr>
          <w:p w:rsidR="002D6A41" w:rsidRPr="008F070D" w:rsidRDefault="00C83B7D" w:rsidP="00733D9B">
            <w:pPr>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b</w:t>
            </w:r>
          </w:p>
        </w:tc>
      </w:tr>
      <w:tr w:rsidR="002D6A41" w:rsidRPr="008F070D" w:rsidTr="00CF21BF">
        <w:tc>
          <w:tcPr>
            <w:tcW w:w="1650" w:type="dxa"/>
            <w:vMerge/>
          </w:tcPr>
          <w:p w:rsidR="002D6A41" w:rsidRPr="008F070D" w:rsidRDefault="002D6A41" w:rsidP="00733D9B">
            <w:pPr>
              <w:rPr>
                <w:rFonts w:ascii="Times New Roman" w:eastAsia="Calibri" w:hAnsi="Times New Roman" w:cs="Times New Roman"/>
                <w:sz w:val="24"/>
                <w:szCs w:val="24"/>
              </w:rPr>
            </w:pPr>
          </w:p>
        </w:tc>
        <w:tc>
          <w:tcPr>
            <w:tcW w:w="2036" w:type="dxa"/>
            <w:vMerge w:val="restart"/>
          </w:tcPr>
          <w:p w:rsidR="002D6A41" w:rsidRPr="008F070D" w:rsidRDefault="002D6A41" w:rsidP="00733D9B">
            <w:pPr>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Infected</w:t>
            </w:r>
            <w:r w:rsidR="003B2E59">
              <w:rPr>
                <w:rFonts w:ascii="Times New Roman" w:eastAsia="Calibri" w:hAnsi="Times New Roman" w:cs="Times New Roman"/>
                <w:sz w:val="24"/>
                <w:szCs w:val="24"/>
                <w:lang w:val="en-US"/>
              </w:rPr>
              <w:t xml:space="preserve"> by FOCe</w:t>
            </w:r>
          </w:p>
        </w:tc>
        <w:tc>
          <w:tcPr>
            <w:tcW w:w="3260" w:type="dxa"/>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BBK 5</w:t>
            </w:r>
          </w:p>
        </w:tc>
        <w:tc>
          <w:tcPr>
            <w:tcW w:w="1134" w:type="dxa"/>
          </w:tcPr>
          <w:p w:rsidR="002D6A41" w:rsidRPr="008F070D" w:rsidRDefault="002D6A41" w:rsidP="00733D9B">
            <w:pPr>
              <w:jc w:val="right"/>
              <w:rPr>
                <w:rFonts w:ascii="Times New Roman" w:eastAsia="Calibri" w:hAnsi="Times New Roman" w:cs="Times New Roman"/>
                <w:sz w:val="24"/>
                <w:szCs w:val="24"/>
              </w:rPr>
            </w:pPr>
            <w:r w:rsidRPr="008F070D">
              <w:rPr>
                <w:rFonts w:ascii="Times New Roman" w:eastAsia="Calibri" w:hAnsi="Times New Roman" w:cs="Times New Roman"/>
                <w:sz w:val="24"/>
                <w:szCs w:val="24"/>
              </w:rPr>
              <w:t>22.22</w:t>
            </w:r>
          </w:p>
        </w:tc>
        <w:tc>
          <w:tcPr>
            <w:tcW w:w="709" w:type="dxa"/>
          </w:tcPr>
          <w:p w:rsidR="002D6A41" w:rsidRPr="008F070D" w:rsidRDefault="00C83B7D" w:rsidP="00733D9B">
            <w:pPr>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a</w:t>
            </w:r>
          </w:p>
        </w:tc>
      </w:tr>
      <w:tr w:rsidR="002D6A41" w:rsidRPr="008F070D" w:rsidTr="00CF21BF">
        <w:tc>
          <w:tcPr>
            <w:tcW w:w="1650" w:type="dxa"/>
            <w:vMerge/>
          </w:tcPr>
          <w:p w:rsidR="002D6A41" w:rsidRPr="008F070D" w:rsidRDefault="002D6A41" w:rsidP="00733D9B">
            <w:pPr>
              <w:rPr>
                <w:rFonts w:ascii="Times New Roman" w:eastAsia="Calibri" w:hAnsi="Times New Roman" w:cs="Times New Roman"/>
                <w:sz w:val="24"/>
                <w:szCs w:val="24"/>
              </w:rPr>
            </w:pPr>
          </w:p>
        </w:tc>
        <w:tc>
          <w:tcPr>
            <w:tcW w:w="2036" w:type="dxa"/>
            <w:vMerge/>
          </w:tcPr>
          <w:p w:rsidR="002D6A41" w:rsidRPr="008F070D" w:rsidRDefault="002D6A41" w:rsidP="00733D9B">
            <w:pPr>
              <w:rPr>
                <w:rFonts w:ascii="Times New Roman" w:eastAsia="Calibri" w:hAnsi="Times New Roman" w:cs="Times New Roman"/>
                <w:sz w:val="24"/>
                <w:szCs w:val="24"/>
              </w:rPr>
            </w:pPr>
          </w:p>
        </w:tc>
        <w:tc>
          <w:tcPr>
            <w:tcW w:w="3260" w:type="dxa"/>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BBK 11</w:t>
            </w:r>
          </w:p>
        </w:tc>
        <w:tc>
          <w:tcPr>
            <w:tcW w:w="1134" w:type="dxa"/>
          </w:tcPr>
          <w:p w:rsidR="002D6A41" w:rsidRPr="008F070D" w:rsidRDefault="002D6A41" w:rsidP="00733D9B">
            <w:pPr>
              <w:jc w:val="right"/>
              <w:rPr>
                <w:rFonts w:ascii="Times New Roman" w:eastAsia="Calibri" w:hAnsi="Times New Roman" w:cs="Times New Roman"/>
                <w:sz w:val="24"/>
                <w:szCs w:val="24"/>
              </w:rPr>
            </w:pPr>
            <w:r w:rsidRPr="008F070D">
              <w:rPr>
                <w:rFonts w:ascii="Times New Roman" w:eastAsia="Calibri" w:hAnsi="Times New Roman" w:cs="Times New Roman"/>
                <w:sz w:val="24"/>
                <w:szCs w:val="24"/>
              </w:rPr>
              <w:t>17.78</w:t>
            </w:r>
          </w:p>
        </w:tc>
        <w:tc>
          <w:tcPr>
            <w:tcW w:w="709" w:type="dxa"/>
          </w:tcPr>
          <w:p w:rsidR="002D6A41" w:rsidRPr="008F070D" w:rsidRDefault="00C83B7D" w:rsidP="00733D9B">
            <w:pPr>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a</w:t>
            </w:r>
          </w:p>
        </w:tc>
      </w:tr>
      <w:tr w:rsidR="002D6A41" w:rsidRPr="008F070D" w:rsidTr="00CF21BF">
        <w:tc>
          <w:tcPr>
            <w:tcW w:w="1650" w:type="dxa"/>
            <w:vMerge/>
          </w:tcPr>
          <w:p w:rsidR="002D6A41" w:rsidRPr="008F070D" w:rsidRDefault="002D6A41" w:rsidP="00733D9B">
            <w:pPr>
              <w:rPr>
                <w:rFonts w:ascii="Times New Roman" w:eastAsia="Calibri" w:hAnsi="Times New Roman" w:cs="Times New Roman"/>
                <w:sz w:val="24"/>
                <w:szCs w:val="24"/>
              </w:rPr>
            </w:pPr>
          </w:p>
        </w:tc>
        <w:tc>
          <w:tcPr>
            <w:tcW w:w="2036" w:type="dxa"/>
            <w:vMerge/>
          </w:tcPr>
          <w:p w:rsidR="002D6A41" w:rsidRPr="008F070D" w:rsidRDefault="002D6A41" w:rsidP="00733D9B">
            <w:pPr>
              <w:rPr>
                <w:rFonts w:ascii="Times New Roman" w:eastAsia="Calibri" w:hAnsi="Times New Roman" w:cs="Times New Roman"/>
                <w:sz w:val="24"/>
                <w:szCs w:val="24"/>
              </w:rPr>
            </w:pPr>
          </w:p>
        </w:tc>
        <w:tc>
          <w:tcPr>
            <w:tcW w:w="3260" w:type="dxa"/>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BBK 14</w:t>
            </w:r>
          </w:p>
        </w:tc>
        <w:tc>
          <w:tcPr>
            <w:tcW w:w="1134" w:type="dxa"/>
          </w:tcPr>
          <w:p w:rsidR="002D6A41" w:rsidRPr="008F070D" w:rsidRDefault="002D6A41" w:rsidP="00733D9B">
            <w:pPr>
              <w:jc w:val="right"/>
              <w:rPr>
                <w:rFonts w:ascii="Times New Roman" w:eastAsia="Calibri" w:hAnsi="Times New Roman" w:cs="Times New Roman"/>
                <w:sz w:val="24"/>
                <w:szCs w:val="24"/>
              </w:rPr>
            </w:pPr>
            <w:r w:rsidRPr="008F070D">
              <w:rPr>
                <w:rFonts w:ascii="Times New Roman" w:eastAsia="Calibri" w:hAnsi="Times New Roman" w:cs="Times New Roman"/>
                <w:sz w:val="24"/>
                <w:szCs w:val="24"/>
              </w:rPr>
              <w:t>36.67</w:t>
            </w:r>
          </w:p>
        </w:tc>
        <w:tc>
          <w:tcPr>
            <w:tcW w:w="709" w:type="dxa"/>
          </w:tcPr>
          <w:p w:rsidR="002D6A41" w:rsidRPr="008F070D" w:rsidRDefault="00C83B7D" w:rsidP="00733D9B">
            <w:pPr>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b</w:t>
            </w:r>
          </w:p>
        </w:tc>
      </w:tr>
      <w:tr w:rsidR="002D6A41" w:rsidRPr="008F070D" w:rsidTr="00CF21BF">
        <w:tc>
          <w:tcPr>
            <w:tcW w:w="1650" w:type="dxa"/>
            <w:vMerge w:val="restart"/>
          </w:tcPr>
          <w:p w:rsidR="002D6A41" w:rsidRPr="008F070D" w:rsidRDefault="002D6A41" w:rsidP="00733D9B">
            <w:pPr>
              <w:rPr>
                <w:rFonts w:ascii="Times New Roman" w:eastAsia="Calibri" w:hAnsi="Times New Roman" w:cs="Times New Roman"/>
                <w:sz w:val="24"/>
                <w:szCs w:val="24"/>
              </w:rPr>
            </w:pPr>
            <w:r w:rsidRPr="008F070D">
              <w:rPr>
                <w:rFonts w:ascii="Times New Roman" w:eastAsia="Calibri" w:hAnsi="Times New Roman" w:cs="Times New Roman"/>
                <w:sz w:val="24"/>
                <w:szCs w:val="24"/>
              </w:rPr>
              <w:t>Ngargoyoso</w:t>
            </w:r>
          </w:p>
        </w:tc>
        <w:tc>
          <w:tcPr>
            <w:tcW w:w="2036" w:type="dxa"/>
            <w:vMerge w:val="restart"/>
          </w:tcPr>
          <w:p w:rsidR="002D6A41" w:rsidRPr="008F070D" w:rsidRDefault="002D6A41" w:rsidP="00733D9B">
            <w:pPr>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Healthy</w:t>
            </w:r>
          </w:p>
        </w:tc>
        <w:tc>
          <w:tcPr>
            <w:tcW w:w="3260" w:type="dxa"/>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NBH 6</w:t>
            </w:r>
          </w:p>
        </w:tc>
        <w:tc>
          <w:tcPr>
            <w:tcW w:w="1134" w:type="dxa"/>
          </w:tcPr>
          <w:p w:rsidR="002D6A41" w:rsidRPr="008F070D" w:rsidRDefault="002D6A41" w:rsidP="00733D9B">
            <w:pPr>
              <w:jc w:val="right"/>
              <w:rPr>
                <w:rFonts w:ascii="Times New Roman" w:eastAsia="Calibri" w:hAnsi="Times New Roman" w:cs="Times New Roman"/>
                <w:sz w:val="24"/>
                <w:szCs w:val="24"/>
              </w:rPr>
            </w:pPr>
            <w:r w:rsidRPr="008F070D">
              <w:rPr>
                <w:rFonts w:ascii="Times New Roman" w:eastAsia="Calibri" w:hAnsi="Times New Roman" w:cs="Times New Roman"/>
                <w:sz w:val="24"/>
                <w:szCs w:val="24"/>
              </w:rPr>
              <w:t>53.33</w:t>
            </w:r>
          </w:p>
        </w:tc>
        <w:tc>
          <w:tcPr>
            <w:tcW w:w="709" w:type="dxa"/>
          </w:tcPr>
          <w:p w:rsidR="002D6A41" w:rsidRPr="008F070D" w:rsidRDefault="00C83B7D" w:rsidP="00733D9B">
            <w:pPr>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c</w:t>
            </w:r>
          </w:p>
        </w:tc>
      </w:tr>
      <w:tr w:rsidR="002D6A41" w:rsidRPr="008F070D" w:rsidTr="00CF21BF">
        <w:tc>
          <w:tcPr>
            <w:tcW w:w="1650" w:type="dxa"/>
            <w:vMerge/>
          </w:tcPr>
          <w:p w:rsidR="002D6A41" w:rsidRPr="008F070D" w:rsidRDefault="002D6A41" w:rsidP="00733D9B">
            <w:pPr>
              <w:rPr>
                <w:rFonts w:ascii="Times New Roman" w:eastAsia="Calibri" w:hAnsi="Times New Roman" w:cs="Times New Roman"/>
                <w:sz w:val="24"/>
                <w:szCs w:val="24"/>
              </w:rPr>
            </w:pPr>
          </w:p>
        </w:tc>
        <w:tc>
          <w:tcPr>
            <w:tcW w:w="2036" w:type="dxa"/>
            <w:vMerge/>
          </w:tcPr>
          <w:p w:rsidR="002D6A41" w:rsidRPr="008F070D" w:rsidRDefault="002D6A41" w:rsidP="00733D9B">
            <w:pPr>
              <w:rPr>
                <w:rFonts w:ascii="Times New Roman" w:eastAsia="Calibri" w:hAnsi="Times New Roman" w:cs="Times New Roman"/>
                <w:sz w:val="24"/>
                <w:szCs w:val="24"/>
              </w:rPr>
            </w:pPr>
          </w:p>
        </w:tc>
        <w:tc>
          <w:tcPr>
            <w:tcW w:w="3260" w:type="dxa"/>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NBH 12</w:t>
            </w:r>
          </w:p>
        </w:tc>
        <w:tc>
          <w:tcPr>
            <w:tcW w:w="1134" w:type="dxa"/>
          </w:tcPr>
          <w:p w:rsidR="002D6A41" w:rsidRPr="008F070D" w:rsidRDefault="002D6A41" w:rsidP="00733D9B">
            <w:pPr>
              <w:jc w:val="right"/>
              <w:rPr>
                <w:rFonts w:ascii="Times New Roman" w:eastAsia="Calibri" w:hAnsi="Times New Roman" w:cs="Times New Roman"/>
                <w:sz w:val="24"/>
                <w:szCs w:val="24"/>
              </w:rPr>
            </w:pPr>
            <w:r w:rsidRPr="008F070D">
              <w:rPr>
                <w:rFonts w:ascii="Times New Roman" w:eastAsia="Calibri" w:hAnsi="Times New Roman" w:cs="Times New Roman"/>
                <w:sz w:val="24"/>
                <w:szCs w:val="24"/>
              </w:rPr>
              <w:t>37.78</w:t>
            </w:r>
          </w:p>
        </w:tc>
        <w:tc>
          <w:tcPr>
            <w:tcW w:w="709" w:type="dxa"/>
          </w:tcPr>
          <w:p w:rsidR="002D6A41" w:rsidRPr="008F070D" w:rsidRDefault="00C83B7D" w:rsidP="00733D9B">
            <w:pPr>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b</w:t>
            </w:r>
          </w:p>
        </w:tc>
      </w:tr>
      <w:tr w:rsidR="002D6A41" w:rsidRPr="008F070D" w:rsidTr="00CF21BF">
        <w:tc>
          <w:tcPr>
            <w:tcW w:w="1650" w:type="dxa"/>
            <w:vMerge/>
          </w:tcPr>
          <w:p w:rsidR="002D6A41" w:rsidRPr="008F070D" w:rsidRDefault="002D6A41" w:rsidP="00733D9B">
            <w:pPr>
              <w:rPr>
                <w:rFonts w:ascii="Times New Roman" w:eastAsia="Calibri" w:hAnsi="Times New Roman" w:cs="Times New Roman"/>
                <w:sz w:val="24"/>
                <w:szCs w:val="24"/>
              </w:rPr>
            </w:pPr>
          </w:p>
        </w:tc>
        <w:tc>
          <w:tcPr>
            <w:tcW w:w="2036" w:type="dxa"/>
            <w:vMerge/>
          </w:tcPr>
          <w:p w:rsidR="002D6A41" w:rsidRPr="008F070D" w:rsidRDefault="002D6A41" w:rsidP="00733D9B">
            <w:pPr>
              <w:rPr>
                <w:rFonts w:ascii="Times New Roman" w:eastAsia="Calibri" w:hAnsi="Times New Roman" w:cs="Times New Roman"/>
                <w:sz w:val="24"/>
                <w:szCs w:val="24"/>
              </w:rPr>
            </w:pPr>
          </w:p>
        </w:tc>
        <w:tc>
          <w:tcPr>
            <w:tcW w:w="3260" w:type="dxa"/>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NBH 14</w:t>
            </w:r>
          </w:p>
        </w:tc>
        <w:tc>
          <w:tcPr>
            <w:tcW w:w="1134" w:type="dxa"/>
          </w:tcPr>
          <w:p w:rsidR="002D6A41" w:rsidRPr="008F070D" w:rsidRDefault="002D6A41" w:rsidP="00733D9B">
            <w:pPr>
              <w:jc w:val="right"/>
              <w:rPr>
                <w:rFonts w:ascii="Times New Roman" w:eastAsia="Calibri" w:hAnsi="Times New Roman" w:cs="Times New Roman"/>
                <w:sz w:val="24"/>
                <w:szCs w:val="24"/>
              </w:rPr>
            </w:pPr>
            <w:r w:rsidRPr="008F070D">
              <w:rPr>
                <w:rFonts w:ascii="Times New Roman" w:eastAsia="Calibri" w:hAnsi="Times New Roman" w:cs="Times New Roman"/>
                <w:sz w:val="24"/>
                <w:szCs w:val="24"/>
              </w:rPr>
              <w:t>45.56</w:t>
            </w:r>
          </w:p>
        </w:tc>
        <w:tc>
          <w:tcPr>
            <w:tcW w:w="709" w:type="dxa"/>
          </w:tcPr>
          <w:p w:rsidR="002D6A41" w:rsidRPr="008F070D" w:rsidRDefault="00C83B7D" w:rsidP="00733D9B">
            <w:pPr>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b</w:t>
            </w:r>
          </w:p>
        </w:tc>
      </w:tr>
      <w:tr w:rsidR="003B2E59" w:rsidRPr="008F070D" w:rsidTr="00CF21BF">
        <w:tc>
          <w:tcPr>
            <w:tcW w:w="1650" w:type="dxa"/>
            <w:vMerge/>
          </w:tcPr>
          <w:p w:rsidR="003B2E59" w:rsidRPr="008F070D" w:rsidRDefault="003B2E59" w:rsidP="00733D9B">
            <w:pPr>
              <w:rPr>
                <w:rFonts w:ascii="Times New Roman" w:eastAsia="Calibri" w:hAnsi="Times New Roman" w:cs="Times New Roman"/>
                <w:sz w:val="24"/>
                <w:szCs w:val="24"/>
              </w:rPr>
            </w:pPr>
          </w:p>
        </w:tc>
        <w:tc>
          <w:tcPr>
            <w:tcW w:w="2036" w:type="dxa"/>
          </w:tcPr>
          <w:p w:rsidR="003B2E59" w:rsidRPr="008F070D" w:rsidRDefault="003B2E59" w:rsidP="00076E32">
            <w:pPr>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Infected</w:t>
            </w:r>
            <w:r>
              <w:rPr>
                <w:rFonts w:ascii="Times New Roman" w:eastAsia="Calibri" w:hAnsi="Times New Roman" w:cs="Times New Roman"/>
                <w:sz w:val="24"/>
                <w:szCs w:val="24"/>
                <w:lang w:val="en-US"/>
              </w:rPr>
              <w:t xml:space="preserve"> by FOCe</w:t>
            </w:r>
          </w:p>
        </w:tc>
        <w:tc>
          <w:tcPr>
            <w:tcW w:w="3260" w:type="dxa"/>
          </w:tcPr>
          <w:p w:rsidR="003B2E59" w:rsidRPr="008F070D" w:rsidRDefault="003B2E59"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NBK 10</w:t>
            </w:r>
          </w:p>
        </w:tc>
        <w:tc>
          <w:tcPr>
            <w:tcW w:w="1134" w:type="dxa"/>
          </w:tcPr>
          <w:p w:rsidR="003B2E59" w:rsidRPr="008F070D" w:rsidRDefault="003B2E59" w:rsidP="00733D9B">
            <w:pPr>
              <w:jc w:val="right"/>
              <w:rPr>
                <w:rFonts w:ascii="Times New Roman" w:eastAsia="Calibri" w:hAnsi="Times New Roman" w:cs="Times New Roman"/>
                <w:sz w:val="24"/>
                <w:szCs w:val="24"/>
              </w:rPr>
            </w:pPr>
            <w:r w:rsidRPr="008F070D">
              <w:rPr>
                <w:rFonts w:ascii="Times New Roman" w:eastAsia="Calibri" w:hAnsi="Times New Roman" w:cs="Times New Roman"/>
                <w:sz w:val="24"/>
                <w:szCs w:val="24"/>
              </w:rPr>
              <w:t>38.89</w:t>
            </w:r>
          </w:p>
        </w:tc>
        <w:tc>
          <w:tcPr>
            <w:tcW w:w="709" w:type="dxa"/>
          </w:tcPr>
          <w:p w:rsidR="003B2E59" w:rsidRPr="008F070D" w:rsidRDefault="003B2E59" w:rsidP="00733D9B">
            <w:pPr>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b</w:t>
            </w:r>
          </w:p>
        </w:tc>
      </w:tr>
      <w:tr w:rsidR="002D6A41" w:rsidRPr="008F070D" w:rsidTr="00CF21BF">
        <w:tc>
          <w:tcPr>
            <w:tcW w:w="1650" w:type="dxa"/>
            <w:vMerge w:val="restart"/>
          </w:tcPr>
          <w:p w:rsidR="002D6A41" w:rsidRPr="008F070D" w:rsidRDefault="002D6A41" w:rsidP="00733D9B">
            <w:pPr>
              <w:rPr>
                <w:rFonts w:ascii="Times New Roman" w:eastAsia="Calibri" w:hAnsi="Times New Roman" w:cs="Times New Roman"/>
                <w:sz w:val="24"/>
                <w:szCs w:val="24"/>
              </w:rPr>
            </w:pPr>
            <w:r w:rsidRPr="008F070D">
              <w:rPr>
                <w:rFonts w:ascii="Times New Roman" w:eastAsia="Calibri" w:hAnsi="Times New Roman" w:cs="Times New Roman"/>
                <w:sz w:val="24"/>
                <w:szCs w:val="24"/>
              </w:rPr>
              <w:t>Palur</w:t>
            </w:r>
          </w:p>
        </w:tc>
        <w:tc>
          <w:tcPr>
            <w:tcW w:w="2036" w:type="dxa"/>
            <w:vMerge w:val="restart"/>
          </w:tcPr>
          <w:p w:rsidR="002D6A41" w:rsidRPr="008F070D" w:rsidRDefault="002D6A41" w:rsidP="00733D9B">
            <w:pPr>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Healthy</w:t>
            </w:r>
          </w:p>
        </w:tc>
        <w:tc>
          <w:tcPr>
            <w:tcW w:w="3260" w:type="dxa"/>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PBH 7</w:t>
            </w:r>
          </w:p>
        </w:tc>
        <w:tc>
          <w:tcPr>
            <w:tcW w:w="1134" w:type="dxa"/>
          </w:tcPr>
          <w:p w:rsidR="002D6A41" w:rsidRPr="008F070D" w:rsidRDefault="002D6A41" w:rsidP="00733D9B">
            <w:pPr>
              <w:jc w:val="right"/>
              <w:rPr>
                <w:rFonts w:ascii="Times New Roman" w:eastAsia="Calibri" w:hAnsi="Times New Roman" w:cs="Times New Roman"/>
                <w:sz w:val="24"/>
                <w:szCs w:val="24"/>
              </w:rPr>
            </w:pPr>
            <w:r w:rsidRPr="008F070D">
              <w:rPr>
                <w:rFonts w:ascii="Times New Roman" w:eastAsia="Calibri" w:hAnsi="Times New Roman" w:cs="Times New Roman"/>
                <w:sz w:val="24"/>
                <w:szCs w:val="24"/>
              </w:rPr>
              <w:t>50.00</w:t>
            </w:r>
          </w:p>
        </w:tc>
        <w:tc>
          <w:tcPr>
            <w:tcW w:w="709" w:type="dxa"/>
          </w:tcPr>
          <w:p w:rsidR="002D6A41" w:rsidRPr="008F070D" w:rsidRDefault="00C83B7D" w:rsidP="00733D9B">
            <w:pPr>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c</w:t>
            </w:r>
          </w:p>
        </w:tc>
      </w:tr>
      <w:tr w:rsidR="002D6A41" w:rsidRPr="008F070D" w:rsidTr="00CF21BF">
        <w:tc>
          <w:tcPr>
            <w:tcW w:w="1650" w:type="dxa"/>
            <w:vMerge/>
          </w:tcPr>
          <w:p w:rsidR="002D6A41" w:rsidRPr="008F070D" w:rsidRDefault="002D6A41" w:rsidP="00733D9B">
            <w:pPr>
              <w:rPr>
                <w:rFonts w:ascii="Times New Roman" w:eastAsia="Calibri" w:hAnsi="Times New Roman" w:cs="Times New Roman"/>
                <w:sz w:val="24"/>
                <w:szCs w:val="24"/>
              </w:rPr>
            </w:pPr>
          </w:p>
        </w:tc>
        <w:tc>
          <w:tcPr>
            <w:tcW w:w="2036" w:type="dxa"/>
            <w:vMerge/>
          </w:tcPr>
          <w:p w:rsidR="002D6A41" w:rsidRPr="008F070D" w:rsidRDefault="002D6A41" w:rsidP="00733D9B">
            <w:pPr>
              <w:rPr>
                <w:rFonts w:ascii="Times New Roman" w:eastAsia="Calibri" w:hAnsi="Times New Roman" w:cs="Times New Roman"/>
                <w:sz w:val="24"/>
                <w:szCs w:val="24"/>
              </w:rPr>
            </w:pPr>
          </w:p>
        </w:tc>
        <w:tc>
          <w:tcPr>
            <w:tcW w:w="3260" w:type="dxa"/>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PBH 11</w:t>
            </w:r>
          </w:p>
        </w:tc>
        <w:tc>
          <w:tcPr>
            <w:tcW w:w="1134" w:type="dxa"/>
          </w:tcPr>
          <w:p w:rsidR="002D6A41" w:rsidRPr="008F070D" w:rsidRDefault="002D6A41" w:rsidP="00733D9B">
            <w:pPr>
              <w:jc w:val="right"/>
              <w:rPr>
                <w:rFonts w:ascii="Times New Roman" w:eastAsia="Calibri" w:hAnsi="Times New Roman" w:cs="Times New Roman"/>
                <w:sz w:val="24"/>
                <w:szCs w:val="24"/>
              </w:rPr>
            </w:pPr>
            <w:r w:rsidRPr="008F070D">
              <w:rPr>
                <w:rFonts w:ascii="Times New Roman" w:eastAsia="Calibri" w:hAnsi="Times New Roman" w:cs="Times New Roman"/>
                <w:sz w:val="24"/>
                <w:szCs w:val="24"/>
              </w:rPr>
              <w:t>55.56</w:t>
            </w:r>
          </w:p>
        </w:tc>
        <w:tc>
          <w:tcPr>
            <w:tcW w:w="709" w:type="dxa"/>
          </w:tcPr>
          <w:p w:rsidR="002D6A41" w:rsidRPr="008F070D" w:rsidRDefault="00C83B7D" w:rsidP="00733D9B">
            <w:pPr>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c</w:t>
            </w:r>
          </w:p>
        </w:tc>
      </w:tr>
      <w:tr w:rsidR="002D6A41" w:rsidRPr="008F070D" w:rsidTr="00CF21BF">
        <w:tc>
          <w:tcPr>
            <w:tcW w:w="1650" w:type="dxa"/>
            <w:vMerge/>
          </w:tcPr>
          <w:p w:rsidR="002D6A41" w:rsidRPr="008F070D" w:rsidRDefault="002D6A41" w:rsidP="00733D9B">
            <w:pPr>
              <w:rPr>
                <w:rFonts w:ascii="Times New Roman" w:eastAsia="Calibri" w:hAnsi="Times New Roman" w:cs="Times New Roman"/>
                <w:sz w:val="24"/>
                <w:szCs w:val="24"/>
              </w:rPr>
            </w:pPr>
          </w:p>
        </w:tc>
        <w:tc>
          <w:tcPr>
            <w:tcW w:w="2036" w:type="dxa"/>
            <w:vMerge/>
          </w:tcPr>
          <w:p w:rsidR="002D6A41" w:rsidRPr="008F070D" w:rsidRDefault="002D6A41" w:rsidP="00733D9B">
            <w:pPr>
              <w:rPr>
                <w:rFonts w:ascii="Times New Roman" w:eastAsia="Calibri" w:hAnsi="Times New Roman" w:cs="Times New Roman"/>
                <w:sz w:val="24"/>
                <w:szCs w:val="24"/>
              </w:rPr>
            </w:pPr>
          </w:p>
        </w:tc>
        <w:tc>
          <w:tcPr>
            <w:tcW w:w="3260" w:type="dxa"/>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PBH 17</w:t>
            </w:r>
          </w:p>
        </w:tc>
        <w:tc>
          <w:tcPr>
            <w:tcW w:w="1134" w:type="dxa"/>
          </w:tcPr>
          <w:p w:rsidR="002D6A41" w:rsidRPr="008F070D" w:rsidRDefault="002D6A41" w:rsidP="00733D9B">
            <w:pPr>
              <w:jc w:val="right"/>
              <w:rPr>
                <w:rFonts w:ascii="Times New Roman" w:eastAsia="Calibri" w:hAnsi="Times New Roman" w:cs="Times New Roman"/>
                <w:sz w:val="24"/>
                <w:szCs w:val="24"/>
              </w:rPr>
            </w:pPr>
            <w:r w:rsidRPr="008F070D">
              <w:rPr>
                <w:rFonts w:ascii="Times New Roman" w:eastAsia="Calibri" w:hAnsi="Times New Roman" w:cs="Times New Roman"/>
                <w:sz w:val="24"/>
                <w:szCs w:val="24"/>
              </w:rPr>
              <w:t>70.00</w:t>
            </w:r>
          </w:p>
        </w:tc>
        <w:tc>
          <w:tcPr>
            <w:tcW w:w="709" w:type="dxa"/>
          </w:tcPr>
          <w:p w:rsidR="002D6A41" w:rsidRPr="008F070D" w:rsidRDefault="00C83B7D" w:rsidP="00733D9B">
            <w:pPr>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d</w:t>
            </w:r>
          </w:p>
        </w:tc>
      </w:tr>
      <w:tr w:rsidR="003B2E59" w:rsidRPr="008F070D" w:rsidTr="00CF21BF">
        <w:tc>
          <w:tcPr>
            <w:tcW w:w="1650" w:type="dxa"/>
            <w:vMerge/>
          </w:tcPr>
          <w:p w:rsidR="003B2E59" w:rsidRPr="008F070D" w:rsidRDefault="003B2E59" w:rsidP="00733D9B">
            <w:pPr>
              <w:rPr>
                <w:rFonts w:ascii="Times New Roman" w:eastAsia="Calibri" w:hAnsi="Times New Roman" w:cs="Times New Roman"/>
                <w:sz w:val="24"/>
                <w:szCs w:val="24"/>
              </w:rPr>
            </w:pPr>
          </w:p>
        </w:tc>
        <w:tc>
          <w:tcPr>
            <w:tcW w:w="2036" w:type="dxa"/>
            <w:vMerge w:val="restart"/>
          </w:tcPr>
          <w:p w:rsidR="003B2E59" w:rsidRPr="008F070D" w:rsidRDefault="003B2E59" w:rsidP="00076E32">
            <w:pPr>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Infected</w:t>
            </w:r>
            <w:r>
              <w:rPr>
                <w:rFonts w:ascii="Times New Roman" w:eastAsia="Calibri" w:hAnsi="Times New Roman" w:cs="Times New Roman"/>
                <w:sz w:val="24"/>
                <w:szCs w:val="24"/>
                <w:lang w:val="en-US"/>
              </w:rPr>
              <w:t xml:space="preserve"> by FOCe</w:t>
            </w:r>
          </w:p>
        </w:tc>
        <w:tc>
          <w:tcPr>
            <w:tcW w:w="3260" w:type="dxa"/>
          </w:tcPr>
          <w:p w:rsidR="003B2E59" w:rsidRPr="008F070D" w:rsidRDefault="003B2E59"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PBK 8</w:t>
            </w:r>
          </w:p>
        </w:tc>
        <w:tc>
          <w:tcPr>
            <w:tcW w:w="1134" w:type="dxa"/>
          </w:tcPr>
          <w:p w:rsidR="003B2E59" w:rsidRPr="008F070D" w:rsidRDefault="003B2E59" w:rsidP="00733D9B">
            <w:pPr>
              <w:jc w:val="right"/>
              <w:rPr>
                <w:rFonts w:ascii="Times New Roman" w:eastAsia="Calibri" w:hAnsi="Times New Roman" w:cs="Times New Roman"/>
                <w:sz w:val="24"/>
                <w:szCs w:val="24"/>
              </w:rPr>
            </w:pPr>
            <w:r w:rsidRPr="008F070D">
              <w:rPr>
                <w:rFonts w:ascii="Times New Roman" w:eastAsia="Calibri" w:hAnsi="Times New Roman" w:cs="Times New Roman"/>
                <w:sz w:val="24"/>
                <w:szCs w:val="24"/>
              </w:rPr>
              <w:t>18.89</w:t>
            </w:r>
          </w:p>
        </w:tc>
        <w:tc>
          <w:tcPr>
            <w:tcW w:w="709" w:type="dxa"/>
          </w:tcPr>
          <w:p w:rsidR="003B2E59" w:rsidRPr="008F070D" w:rsidRDefault="003B2E59" w:rsidP="00733D9B">
            <w:pPr>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a</w:t>
            </w:r>
          </w:p>
        </w:tc>
      </w:tr>
      <w:tr w:rsidR="002D6A41" w:rsidRPr="008F070D" w:rsidTr="00CF21BF">
        <w:tc>
          <w:tcPr>
            <w:tcW w:w="1650" w:type="dxa"/>
            <w:vMerge/>
          </w:tcPr>
          <w:p w:rsidR="002D6A41" w:rsidRPr="008F070D" w:rsidRDefault="002D6A41" w:rsidP="00733D9B">
            <w:pPr>
              <w:rPr>
                <w:rFonts w:ascii="Times New Roman" w:eastAsia="Calibri" w:hAnsi="Times New Roman" w:cs="Times New Roman"/>
                <w:sz w:val="24"/>
                <w:szCs w:val="24"/>
              </w:rPr>
            </w:pPr>
          </w:p>
        </w:tc>
        <w:tc>
          <w:tcPr>
            <w:tcW w:w="2036" w:type="dxa"/>
            <w:vMerge/>
          </w:tcPr>
          <w:p w:rsidR="002D6A41" w:rsidRPr="008F070D" w:rsidRDefault="002D6A41" w:rsidP="00733D9B">
            <w:pPr>
              <w:rPr>
                <w:rFonts w:ascii="Times New Roman" w:eastAsia="Calibri" w:hAnsi="Times New Roman" w:cs="Times New Roman"/>
                <w:sz w:val="24"/>
                <w:szCs w:val="24"/>
              </w:rPr>
            </w:pPr>
          </w:p>
        </w:tc>
        <w:tc>
          <w:tcPr>
            <w:tcW w:w="3260" w:type="dxa"/>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PBK 9</w:t>
            </w:r>
          </w:p>
        </w:tc>
        <w:tc>
          <w:tcPr>
            <w:tcW w:w="1134" w:type="dxa"/>
          </w:tcPr>
          <w:p w:rsidR="002D6A41" w:rsidRPr="008F070D" w:rsidRDefault="002D6A41" w:rsidP="00733D9B">
            <w:pPr>
              <w:jc w:val="right"/>
              <w:rPr>
                <w:rFonts w:ascii="Times New Roman" w:eastAsia="Calibri" w:hAnsi="Times New Roman" w:cs="Times New Roman"/>
                <w:sz w:val="24"/>
                <w:szCs w:val="24"/>
              </w:rPr>
            </w:pPr>
            <w:r w:rsidRPr="008F070D">
              <w:rPr>
                <w:rFonts w:ascii="Times New Roman" w:eastAsia="Calibri" w:hAnsi="Times New Roman" w:cs="Times New Roman"/>
                <w:sz w:val="24"/>
                <w:szCs w:val="24"/>
              </w:rPr>
              <w:t>38.89</w:t>
            </w:r>
          </w:p>
        </w:tc>
        <w:tc>
          <w:tcPr>
            <w:tcW w:w="709" w:type="dxa"/>
          </w:tcPr>
          <w:p w:rsidR="002D6A41" w:rsidRPr="008F070D" w:rsidRDefault="002D6A41" w:rsidP="00733D9B">
            <w:pPr>
              <w:rPr>
                <w:rFonts w:ascii="Times New Roman" w:eastAsia="Calibri" w:hAnsi="Times New Roman" w:cs="Times New Roman"/>
                <w:sz w:val="24"/>
                <w:szCs w:val="24"/>
              </w:rPr>
            </w:pPr>
            <w:r w:rsidRPr="008F070D">
              <w:rPr>
                <w:rFonts w:ascii="Times New Roman" w:eastAsia="Calibri" w:hAnsi="Times New Roman" w:cs="Times New Roman"/>
                <w:sz w:val="24"/>
                <w:szCs w:val="24"/>
              </w:rPr>
              <w:t>b</w:t>
            </w:r>
          </w:p>
        </w:tc>
      </w:tr>
      <w:tr w:rsidR="002D6A41" w:rsidRPr="008F070D" w:rsidTr="00CF21BF">
        <w:tc>
          <w:tcPr>
            <w:tcW w:w="1650" w:type="dxa"/>
            <w:vMerge w:val="restart"/>
          </w:tcPr>
          <w:p w:rsidR="002D6A41" w:rsidRPr="008F070D" w:rsidRDefault="002D6A41" w:rsidP="00733D9B">
            <w:pPr>
              <w:rPr>
                <w:rFonts w:ascii="Times New Roman" w:eastAsia="Calibri" w:hAnsi="Times New Roman" w:cs="Times New Roman"/>
                <w:sz w:val="24"/>
                <w:szCs w:val="24"/>
              </w:rPr>
            </w:pPr>
            <w:r w:rsidRPr="008F070D">
              <w:rPr>
                <w:rFonts w:ascii="Times New Roman" w:eastAsia="Calibri" w:hAnsi="Times New Roman" w:cs="Times New Roman"/>
                <w:sz w:val="24"/>
                <w:szCs w:val="24"/>
              </w:rPr>
              <w:t>Tawangmangu</w:t>
            </w:r>
          </w:p>
        </w:tc>
        <w:tc>
          <w:tcPr>
            <w:tcW w:w="2036" w:type="dxa"/>
            <w:vMerge w:val="restart"/>
          </w:tcPr>
          <w:p w:rsidR="002D6A41" w:rsidRPr="008F070D" w:rsidRDefault="002D6A41" w:rsidP="00733D9B">
            <w:pPr>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Healthy</w:t>
            </w:r>
          </w:p>
        </w:tc>
        <w:tc>
          <w:tcPr>
            <w:tcW w:w="3260" w:type="dxa"/>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TBH 5</w:t>
            </w:r>
          </w:p>
        </w:tc>
        <w:tc>
          <w:tcPr>
            <w:tcW w:w="1134" w:type="dxa"/>
          </w:tcPr>
          <w:p w:rsidR="002D6A41" w:rsidRPr="008F070D" w:rsidRDefault="002D6A41" w:rsidP="00733D9B">
            <w:pPr>
              <w:jc w:val="right"/>
              <w:rPr>
                <w:rFonts w:ascii="Times New Roman" w:eastAsia="Calibri" w:hAnsi="Times New Roman" w:cs="Times New Roman"/>
                <w:sz w:val="24"/>
                <w:szCs w:val="24"/>
              </w:rPr>
            </w:pPr>
            <w:r w:rsidRPr="008F070D">
              <w:rPr>
                <w:rFonts w:ascii="Times New Roman" w:eastAsia="Calibri" w:hAnsi="Times New Roman" w:cs="Times New Roman"/>
                <w:sz w:val="24"/>
                <w:szCs w:val="24"/>
              </w:rPr>
              <w:t>38.89</w:t>
            </w:r>
          </w:p>
        </w:tc>
        <w:tc>
          <w:tcPr>
            <w:tcW w:w="709" w:type="dxa"/>
          </w:tcPr>
          <w:p w:rsidR="002D6A41" w:rsidRPr="008F070D" w:rsidRDefault="00C83B7D" w:rsidP="00733D9B">
            <w:pPr>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b</w:t>
            </w:r>
          </w:p>
        </w:tc>
      </w:tr>
      <w:tr w:rsidR="002D6A41" w:rsidRPr="008F070D" w:rsidTr="00CF21BF">
        <w:tc>
          <w:tcPr>
            <w:tcW w:w="1650" w:type="dxa"/>
            <w:vMerge/>
          </w:tcPr>
          <w:p w:rsidR="002D6A41" w:rsidRPr="008F070D" w:rsidRDefault="002D6A41" w:rsidP="00733D9B">
            <w:pPr>
              <w:rPr>
                <w:rFonts w:ascii="Times New Roman" w:eastAsia="Calibri" w:hAnsi="Times New Roman" w:cs="Times New Roman"/>
                <w:sz w:val="24"/>
                <w:szCs w:val="24"/>
              </w:rPr>
            </w:pPr>
          </w:p>
        </w:tc>
        <w:tc>
          <w:tcPr>
            <w:tcW w:w="2036" w:type="dxa"/>
            <w:vMerge/>
          </w:tcPr>
          <w:p w:rsidR="002D6A41" w:rsidRPr="008F070D" w:rsidRDefault="002D6A41" w:rsidP="00733D9B">
            <w:pPr>
              <w:rPr>
                <w:rFonts w:ascii="Times New Roman" w:eastAsia="Calibri" w:hAnsi="Times New Roman" w:cs="Times New Roman"/>
                <w:sz w:val="24"/>
                <w:szCs w:val="24"/>
              </w:rPr>
            </w:pPr>
          </w:p>
        </w:tc>
        <w:tc>
          <w:tcPr>
            <w:tcW w:w="3260" w:type="dxa"/>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TBH 18</w:t>
            </w:r>
          </w:p>
        </w:tc>
        <w:tc>
          <w:tcPr>
            <w:tcW w:w="1134" w:type="dxa"/>
          </w:tcPr>
          <w:p w:rsidR="002D6A41" w:rsidRPr="008F070D" w:rsidRDefault="002D6A41" w:rsidP="00733D9B">
            <w:pPr>
              <w:jc w:val="right"/>
              <w:rPr>
                <w:rFonts w:ascii="Times New Roman" w:eastAsia="Calibri" w:hAnsi="Times New Roman" w:cs="Times New Roman"/>
                <w:sz w:val="24"/>
                <w:szCs w:val="24"/>
              </w:rPr>
            </w:pPr>
            <w:r w:rsidRPr="008F070D">
              <w:rPr>
                <w:rFonts w:ascii="Times New Roman" w:eastAsia="Calibri" w:hAnsi="Times New Roman" w:cs="Times New Roman"/>
                <w:sz w:val="24"/>
                <w:szCs w:val="24"/>
              </w:rPr>
              <w:t>22.22</w:t>
            </w:r>
          </w:p>
        </w:tc>
        <w:tc>
          <w:tcPr>
            <w:tcW w:w="709" w:type="dxa"/>
          </w:tcPr>
          <w:p w:rsidR="002D6A41" w:rsidRPr="008F070D" w:rsidRDefault="00C83B7D" w:rsidP="00733D9B">
            <w:pPr>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a</w:t>
            </w:r>
          </w:p>
        </w:tc>
      </w:tr>
      <w:tr w:rsidR="002D6A41" w:rsidRPr="008F070D" w:rsidTr="00CF21BF">
        <w:tc>
          <w:tcPr>
            <w:tcW w:w="1650" w:type="dxa"/>
            <w:vMerge/>
          </w:tcPr>
          <w:p w:rsidR="002D6A41" w:rsidRPr="008F070D" w:rsidRDefault="002D6A41" w:rsidP="00733D9B">
            <w:pPr>
              <w:rPr>
                <w:rFonts w:ascii="Times New Roman" w:eastAsia="Calibri" w:hAnsi="Times New Roman" w:cs="Times New Roman"/>
                <w:sz w:val="24"/>
                <w:szCs w:val="24"/>
              </w:rPr>
            </w:pPr>
          </w:p>
        </w:tc>
        <w:tc>
          <w:tcPr>
            <w:tcW w:w="2036" w:type="dxa"/>
            <w:vMerge/>
          </w:tcPr>
          <w:p w:rsidR="002D6A41" w:rsidRPr="008F070D" w:rsidRDefault="002D6A41" w:rsidP="00733D9B">
            <w:pPr>
              <w:rPr>
                <w:rFonts w:ascii="Times New Roman" w:eastAsia="Calibri" w:hAnsi="Times New Roman" w:cs="Times New Roman"/>
                <w:sz w:val="24"/>
                <w:szCs w:val="24"/>
              </w:rPr>
            </w:pPr>
          </w:p>
        </w:tc>
        <w:tc>
          <w:tcPr>
            <w:tcW w:w="3260" w:type="dxa"/>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TBH 15</w:t>
            </w:r>
          </w:p>
        </w:tc>
        <w:tc>
          <w:tcPr>
            <w:tcW w:w="1134" w:type="dxa"/>
          </w:tcPr>
          <w:p w:rsidR="002D6A41" w:rsidRPr="008F070D" w:rsidRDefault="002D6A41" w:rsidP="00733D9B">
            <w:pPr>
              <w:jc w:val="right"/>
              <w:rPr>
                <w:rFonts w:ascii="Times New Roman" w:eastAsia="Calibri" w:hAnsi="Times New Roman" w:cs="Times New Roman"/>
                <w:sz w:val="24"/>
                <w:szCs w:val="24"/>
              </w:rPr>
            </w:pPr>
            <w:r w:rsidRPr="008F070D">
              <w:rPr>
                <w:rFonts w:ascii="Times New Roman" w:eastAsia="Calibri" w:hAnsi="Times New Roman" w:cs="Times New Roman"/>
                <w:sz w:val="24"/>
                <w:szCs w:val="24"/>
              </w:rPr>
              <w:t>33.33</w:t>
            </w:r>
          </w:p>
        </w:tc>
        <w:tc>
          <w:tcPr>
            <w:tcW w:w="709" w:type="dxa"/>
          </w:tcPr>
          <w:p w:rsidR="002D6A41" w:rsidRPr="008F070D" w:rsidRDefault="00C83B7D" w:rsidP="00733D9B">
            <w:pPr>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b</w:t>
            </w:r>
          </w:p>
        </w:tc>
      </w:tr>
      <w:tr w:rsidR="003B2E59" w:rsidRPr="008F070D" w:rsidTr="00CF21BF">
        <w:tc>
          <w:tcPr>
            <w:tcW w:w="1650" w:type="dxa"/>
            <w:vMerge/>
          </w:tcPr>
          <w:p w:rsidR="003B2E59" w:rsidRPr="008F070D" w:rsidRDefault="003B2E59" w:rsidP="00733D9B">
            <w:pPr>
              <w:rPr>
                <w:rFonts w:ascii="Times New Roman" w:eastAsia="Calibri" w:hAnsi="Times New Roman" w:cs="Times New Roman"/>
                <w:sz w:val="24"/>
                <w:szCs w:val="24"/>
              </w:rPr>
            </w:pPr>
          </w:p>
        </w:tc>
        <w:tc>
          <w:tcPr>
            <w:tcW w:w="2036" w:type="dxa"/>
            <w:vMerge w:val="restart"/>
          </w:tcPr>
          <w:p w:rsidR="003B2E59" w:rsidRPr="008F070D" w:rsidRDefault="003B2E59" w:rsidP="00076E32">
            <w:pPr>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Infected</w:t>
            </w:r>
            <w:r>
              <w:rPr>
                <w:rFonts w:ascii="Times New Roman" w:eastAsia="Calibri" w:hAnsi="Times New Roman" w:cs="Times New Roman"/>
                <w:sz w:val="24"/>
                <w:szCs w:val="24"/>
                <w:lang w:val="en-US"/>
              </w:rPr>
              <w:t xml:space="preserve"> by FOCe</w:t>
            </w:r>
          </w:p>
        </w:tc>
        <w:tc>
          <w:tcPr>
            <w:tcW w:w="3260" w:type="dxa"/>
          </w:tcPr>
          <w:p w:rsidR="003B2E59" w:rsidRPr="008F070D" w:rsidRDefault="003B2E59"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TBK 3</w:t>
            </w:r>
          </w:p>
        </w:tc>
        <w:tc>
          <w:tcPr>
            <w:tcW w:w="1134" w:type="dxa"/>
          </w:tcPr>
          <w:p w:rsidR="003B2E59" w:rsidRPr="008F070D" w:rsidRDefault="003B2E59" w:rsidP="00733D9B">
            <w:pPr>
              <w:jc w:val="right"/>
              <w:rPr>
                <w:rFonts w:ascii="Times New Roman" w:eastAsia="Calibri" w:hAnsi="Times New Roman" w:cs="Times New Roman"/>
                <w:sz w:val="24"/>
                <w:szCs w:val="24"/>
              </w:rPr>
            </w:pPr>
            <w:r w:rsidRPr="008F070D">
              <w:rPr>
                <w:rFonts w:ascii="Times New Roman" w:eastAsia="Calibri" w:hAnsi="Times New Roman" w:cs="Times New Roman"/>
                <w:sz w:val="24"/>
                <w:szCs w:val="24"/>
              </w:rPr>
              <w:t>33.33</w:t>
            </w:r>
          </w:p>
        </w:tc>
        <w:tc>
          <w:tcPr>
            <w:tcW w:w="709" w:type="dxa"/>
          </w:tcPr>
          <w:p w:rsidR="003B2E59" w:rsidRPr="008F070D" w:rsidRDefault="003B2E59" w:rsidP="00733D9B">
            <w:pPr>
              <w:rPr>
                <w:rFonts w:ascii="Times New Roman" w:eastAsia="Calibri" w:hAnsi="Times New Roman" w:cs="Times New Roman"/>
                <w:sz w:val="24"/>
                <w:szCs w:val="24"/>
              </w:rPr>
            </w:pPr>
            <w:r w:rsidRPr="008F070D">
              <w:rPr>
                <w:rFonts w:ascii="Times New Roman" w:eastAsia="Calibri" w:hAnsi="Times New Roman" w:cs="Times New Roman"/>
                <w:sz w:val="24"/>
                <w:szCs w:val="24"/>
              </w:rPr>
              <w:t>b</w:t>
            </w:r>
          </w:p>
        </w:tc>
      </w:tr>
      <w:tr w:rsidR="002D6A41" w:rsidRPr="008F070D" w:rsidTr="00CF21BF">
        <w:tc>
          <w:tcPr>
            <w:tcW w:w="1650" w:type="dxa"/>
            <w:vMerge/>
          </w:tcPr>
          <w:p w:rsidR="002D6A41" w:rsidRPr="008F070D" w:rsidRDefault="002D6A41" w:rsidP="00733D9B">
            <w:pPr>
              <w:jc w:val="center"/>
              <w:rPr>
                <w:rFonts w:ascii="Times New Roman" w:eastAsia="Calibri" w:hAnsi="Times New Roman" w:cs="Times New Roman"/>
                <w:sz w:val="24"/>
                <w:szCs w:val="24"/>
              </w:rPr>
            </w:pPr>
          </w:p>
        </w:tc>
        <w:tc>
          <w:tcPr>
            <w:tcW w:w="2036" w:type="dxa"/>
            <w:vMerge/>
          </w:tcPr>
          <w:p w:rsidR="002D6A41" w:rsidRPr="008F070D" w:rsidRDefault="002D6A41" w:rsidP="00733D9B">
            <w:pPr>
              <w:jc w:val="center"/>
              <w:rPr>
                <w:rFonts w:ascii="Times New Roman" w:eastAsia="Calibri" w:hAnsi="Times New Roman" w:cs="Times New Roman"/>
                <w:sz w:val="24"/>
                <w:szCs w:val="24"/>
              </w:rPr>
            </w:pPr>
          </w:p>
        </w:tc>
        <w:tc>
          <w:tcPr>
            <w:tcW w:w="3260" w:type="dxa"/>
            <w:tcBorders>
              <w:bottom w:val="single" w:sz="4" w:space="0" w:color="auto"/>
            </w:tcBorders>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TBK 8</w:t>
            </w:r>
          </w:p>
        </w:tc>
        <w:tc>
          <w:tcPr>
            <w:tcW w:w="1134" w:type="dxa"/>
            <w:tcBorders>
              <w:bottom w:val="single" w:sz="4" w:space="0" w:color="auto"/>
            </w:tcBorders>
          </w:tcPr>
          <w:p w:rsidR="002D6A41" w:rsidRPr="008F070D" w:rsidRDefault="002D6A41" w:rsidP="00733D9B">
            <w:pPr>
              <w:jc w:val="right"/>
              <w:rPr>
                <w:rFonts w:ascii="Times New Roman" w:eastAsia="Calibri" w:hAnsi="Times New Roman" w:cs="Times New Roman"/>
                <w:sz w:val="24"/>
                <w:szCs w:val="24"/>
              </w:rPr>
            </w:pPr>
            <w:r w:rsidRPr="008F070D">
              <w:rPr>
                <w:rFonts w:ascii="Times New Roman" w:eastAsia="Calibri" w:hAnsi="Times New Roman" w:cs="Times New Roman"/>
                <w:sz w:val="24"/>
                <w:szCs w:val="24"/>
              </w:rPr>
              <w:t>37.78</w:t>
            </w:r>
          </w:p>
        </w:tc>
        <w:tc>
          <w:tcPr>
            <w:tcW w:w="709" w:type="dxa"/>
            <w:tcBorders>
              <w:bottom w:val="single" w:sz="4" w:space="0" w:color="auto"/>
            </w:tcBorders>
          </w:tcPr>
          <w:p w:rsidR="002D6A41" w:rsidRPr="008F070D" w:rsidRDefault="002D6A41" w:rsidP="00733D9B">
            <w:pPr>
              <w:rPr>
                <w:rFonts w:ascii="Times New Roman" w:eastAsia="Calibri" w:hAnsi="Times New Roman" w:cs="Times New Roman"/>
                <w:sz w:val="24"/>
                <w:szCs w:val="24"/>
              </w:rPr>
            </w:pPr>
            <w:r w:rsidRPr="008F070D">
              <w:rPr>
                <w:rFonts w:ascii="Times New Roman" w:eastAsia="Calibri" w:hAnsi="Times New Roman" w:cs="Times New Roman"/>
                <w:sz w:val="24"/>
                <w:szCs w:val="24"/>
              </w:rPr>
              <w:t>b</w:t>
            </w:r>
          </w:p>
        </w:tc>
      </w:tr>
    </w:tbl>
    <w:p w:rsidR="002D6A41" w:rsidRDefault="002D6A41" w:rsidP="002D6A41">
      <w:pPr>
        <w:spacing w:after="240" w:line="240" w:lineRule="auto"/>
        <w:jc w:val="both"/>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 xml:space="preserve">*) </w:t>
      </w:r>
      <w:r w:rsidR="00654971">
        <w:rPr>
          <w:rFonts w:ascii="Times New Roman" w:eastAsia="Calibri" w:hAnsi="Times New Roman" w:cs="Times New Roman"/>
          <w:sz w:val="24"/>
          <w:szCs w:val="24"/>
          <w:lang w:val="en-US"/>
        </w:rPr>
        <w:t>Explanation :</w:t>
      </w:r>
      <w:r w:rsidRPr="008F070D">
        <w:rPr>
          <w:rFonts w:ascii="Times New Roman" w:eastAsia="Calibri" w:hAnsi="Times New Roman" w:cs="Times New Roman"/>
          <w:sz w:val="24"/>
          <w:szCs w:val="24"/>
          <w:lang w:val="en-US"/>
        </w:rPr>
        <w:t xml:space="preserve"> B = </w:t>
      </w:r>
      <w:r w:rsidR="00654971" w:rsidRPr="008F070D">
        <w:rPr>
          <w:rFonts w:ascii="Times New Roman" w:eastAsia="Calibri" w:hAnsi="Times New Roman" w:cs="Times New Roman"/>
          <w:sz w:val="24"/>
          <w:szCs w:val="24"/>
          <w:lang w:val="en-US"/>
        </w:rPr>
        <w:t xml:space="preserve">soil </w:t>
      </w:r>
      <w:r w:rsidR="00654971">
        <w:rPr>
          <w:rFonts w:ascii="Times New Roman" w:eastAsia="Calibri" w:hAnsi="Times New Roman" w:cs="Times New Roman"/>
          <w:sz w:val="24"/>
          <w:szCs w:val="24"/>
          <w:lang w:val="en-US"/>
        </w:rPr>
        <w:t xml:space="preserve">samples </w:t>
      </w:r>
      <w:r w:rsidRPr="008F070D">
        <w:rPr>
          <w:rFonts w:ascii="Times New Roman" w:eastAsia="Calibri" w:hAnsi="Times New Roman" w:cs="Times New Roman"/>
          <w:sz w:val="24"/>
          <w:szCs w:val="24"/>
          <w:lang w:val="en-US"/>
        </w:rPr>
        <w:t xml:space="preserve">from </w:t>
      </w:r>
      <w:r w:rsidRPr="008F070D">
        <w:rPr>
          <w:rFonts w:ascii="Times New Roman" w:eastAsia="Calibri" w:hAnsi="Times New Roman" w:cs="Times New Roman"/>
          <w:sz w:val="24"/>
          <w:szCs w:val="24"/>
        </w:rPr>
        <w:t>B</w:t>
      </w:r>
      <w:r w:rsidRPr="008F070D">
        <w:rPr>
          <w:rFonts w:ascii="Times New Roman" w:eastAsia="Calibri" w:hAnsi="Times New Roman" w:cs="Times New Roman"/>
          <w:sz w:val="24"/>
          <w:szCs w:val="24"/>
          <w:lang w:val="en-US"/>
        </w:rPr>
        <w:t>antul, N = Ngargoyoso, P = Palu</w:t>
      </w:r>
      <w:r w:rsidRPr="008F070D">
        <w:rPr>
          <w:rFonts w:ascii="Times New Roman" w:eastAsia="Calibri" w:hAnsi="Times New Roman" w:cs="Times New Roman"/>
          <w:sz w:val="24"/>
          <w:szCs w:val="24"/>
        </w:rPr>
        <w:t>r</w:t>
      </w:r>
      <w:r w:rsidRPr="008F070D">
        <w:rPr>
          <w:rFonts w:ascii="Times New Roman" w:eastAsia="Calibri" w:hAnsi="Times New Roman" w:cs="Times New Roman"/>
          <w:sz w:val="24"/>
          <w:szCs w:val="24"/>
          <w:lang w:val="en-US"/>
        </w:rPr>
        <w:t xml:space="preserve">, T = Tawangmangu. H = </w:t>
      </w:r>
      <w:r w:rsidR="00655F8F">
        <w:rPr>
          <w:rFonts w:ascii="Times New Roman" w:eastAsia="Calibri" w:hAnsi="Times New Roman" w:cs="Times New Roman"/>
          <w:sz w:val="24"/>
          <w:szCs w:val="24"/>
          <w:lang w:val="en-US"/>
        </w:rPr>
        <w:t xml:space="preserve">healthy plant, </w:t>
      </w:r>
      <w:r w:rsidRPr="008F070D">
        <w:rPr>
          <w:rFonts w:ascii="Times New Roman" w:eastAsia="Calibri" w:hAnsi="Times New Roman" w:cs="Times New Roman"/>
          <w:sz w:val="24"/>
          <w:szCs w:val="24"/>
          <w:lang w:val="en-US"/>
        </w:rPr>
        <w:t xml:space="preserve">K = infected plant. Number followed </w:t>
      </w:r>
      <w:r w:rsidR="00CF21BF">
        <w:rPr>
          <w:rFonts w:ascii="Times New Roman" w:eastAsia="Calibri" w:hAnsi="Times New Roman" w:cs="Times New Roman"/>
          <w:sz w:val="24"/>
          <w:szCs w:val="24"/>
          <w:lang w:val="en-US"/>
        </w:rPr>
        <w:t xml:space="preserve">by same letter is not </w:t>
      </w:r>
      <w:r w:rsidR="002E11D2">
        <w:rPr>
          <w:rFonts w:ascii="Times New Roman" w:eastAsia="Calibri" w:hAnsi="Times New Roman" w:cs="Times New Roman"/>
          <w:sz w:val="24"/>
          <w:szCs w:val="24"/>
          <w:lang w:val="en-US"/>
        </w:rPr>
        <w:t xml:space="preserve">significantly </w:t>
      </w:r>
      <w:r w:rsidR="00CF21BF">
        <w:rPr>
          <w:rFonts w:ascii="Times New Roman" w:eastAsia="Calibri" w:hAnsi="Times New Roman" w:cs="Times New Roman"/>
          <w:sz w:val="24"/>
          <w:szCs w:val="24"/>
          <w:lang w:val="en-US"/>
        </w:rPr>
        <w:t xml:space="preserve">different </w:t>
      </w:r>
      <w:r w:rsidR="002E11D2">
        <w:rPr>
          <w:rFonts w:ascii="Times New Roman" w:eastAsia="Calibri" w:hAnsi="Times New Roman" w:cs="Times New Roman"/>
          <w:sz w:val="24"/>
          <w:szCs w:val="24"/>
          <w:lang w:val="en-US"/>
        </w:rPr>
        <w:t>by DMRT at 95 % of level confidence</w:t>
      </w:r>
      <w:r w:rsidRPr="008F070D">
        <w:rPr>
          <w:rFonts w:ascii="Times New Roman" w:eastAsia="Calibri" w:hAnsi="Times New Roman" w:cs="Times New Roman"/>
          <w:sz w:val="24"/>
          <w:szCs w:val="24"/>
          <w:lang w:val="en-US"/>
        </w:rPr>
        <w:t>.</w:t>
      </w:r>
    </w:p>
    <w:p w:rsidR="00655F8F" w:rsidRPr="002E11D2" w:rsidRDefault="00655F8F" w:rsidP="002D6A41">
      <w:pPr>
        <w:spacing w:after="240" w:line="240" w:lineRule="auto"/>
        <w:jc w:val="both"/>
        <w:rPr>
          <w:rFonts w:ascii="Times New Roman" w:eastAsia="Calibri" w:hAnsi="Times New Roman" w:cs="Times New Roman"/>
          <w:sz w:val="24"/>
          <w:szCs w:val="24"/>
          <w:lang w:val="en-US"/>
        </w:rPr>
        <w:sectPr w:rsidR="00655F8F" w:rsidRPr="002E11D2" w:rsidSect="008F070D">
          <w:type w:val="continuous"/>
          <w:pgSz w:w="11906" w:h="16838"/>
          <w:pgMar w:top="1440" w:right="1440" w:bottom="1440" w:left="1440" w:header="708" w:footer="708" w:gutter="0"/>
          <w:cols w:space="708"/>
          <w:docGrid w:linePitch="360"/>
        </w:sectPr>
      </w:pPr>
    </w:p>
    <w:p w:rsidR="00655F8F" w:rsidRDefault="00655F8F" w:rsidP="002D6A41">
      <w:pPr>
        <w:spacing w:after="120" w:line="360" w:lineRule="auto"/>
        <w:jc w:val="both"/>
        <w:rPr>
          <w:rFonts w:ascii="Times New Roman" w:eastAsia="Calibri" w:hAnsi="Times New Roman" w:cs="Times New Roman"/>
          <w:sz w:val="24"/>
          <w:szCs w:val="24"/>
          <w:lang w:val="en-US"/>
        </w:rPr>
      </w:pPr>
    </w:p>
    <w:p w:rsidR="002D6A41" w:rsidRPr="002658DF" w:rsidRDefault="00655F8F" w:rsidP="002658DF">
      <w:pPr>
        <w:spacing w:after="12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ab/>
      </w:r>
      <w:r w:rsidR="002E11D2">
        <w:rPr>
          <w:rFonts w:ascii="Times New Roman" w:eastAsia="Calibri" w:hAnsi="Times New Roman" w:cs="Times New Roman"/>
          <w:sz w:val="24"/>
          <w:szCs w:val="24"/>
          <w:lang w:val="en-US"/>
        </w:rPr>
        <w:t xml:space="preserve">Inhibition capability of isolates from healthy plant rhizosphere  were significantly higher than one isolated from infected plant rhizosphere </w:t>
      </w:r>
      <w:r w:rsidR="002D6A41" w:rsidRPr="008F070D">
        <w:rPr>
          <w:rFonts w:ascii="Times New Roman" w:eastAsia="Calibri" w:hAnsi="Times New Roman" w:cs="Times New Roman"/>
          <w:sz w:val="24"/>
          <w:szCs w:val="24"/>
          <w:lang w:val="en-US"/>
        </w:rPr>
        <w:t>(</w:t>
      </w:r>
      <w:r w:rsidR="002D6A41" w:rsidRPr="008F070D">
        <w:rPr>
          <w:rFonts w:ascii="Times New Roman" w:eastAsia="Calibri" w:hAnsi="Times New Roman" w:cs="Times New Roman"/>
          <w:i/>
          <w:sz w:val="24"/>
          <w:szCs w:val="24"/>
          <w:lang w:val="en-US"/>
        </w:rPr>
        <w:t>P</w:t>
      </w:r>
      <w:r w:rsidR="002D6A41" w:rsidRPr="008F070D">
        <w:rPr>
          <w:rFonts w:ascii="Times New Roman" w:eastAsia="Calibri" w:hAnsi="Times New Roman" w:cs="Times New Roman"/>
          <w:sz w:val="24"/>
          <w:szCs w:val="24"/>
          <w:lang w:val="en-US"/>
        </w:rPr>
        <w:t xml:space="preserve">&lt;0.005). </w:t>
      </w:r>
      <w:r w:rsidR="002E11D2">
        <w:rPr>
          <w:rFonts w:ascii="Times New Roman" w:eastAsia="Calibri" w:hAnsi="Times New Roman" w:cs="Times New Roman"/>
          <w:sz w:val="24"/>
          <w:szCs w:val="24"/>
          <w:lang w:val="en-US"/>
        </w:rPr>
        <w:t xml:space="preserve">That’s way the plant was healthy. The isolate of </w:t>
      </w:r>
      <w:r w:rsidR="002D6A41" w:rsidRPr="008F070D">
        <w:rPr>
          <w:rFonts w:ascii="Times New Roman" w:eastAsia="Calibri" w:hAnsi="Times New Roman" w:cs="Times New Roman"/>
          <w:sz w:val="24"/>
          <w:szCs w:val="24"/>
          <w:lang w:val="en-US"/>
        </w:rPr>
        <w:t xml:space="preserve"> PBH 17 has the highest </w:t>
      </w:r>
      <w:r w:rsidR="002E11D2">
        <w:rPr>
          <w:rFonts w:ascii="Times New Roman" w:eastAsia="Calibri" w:hAnsi="Times New Roman" w:cs="Times New Roman"/>
          <w:sz w:val="24"/>
          <w:szCs w:val="24"/>
          <w:lang w:val="en-US"/>
        </w:rPr>
        <w:t>cap</w:t>
      </w:r>
      <w:r w:rsidR="002D6A41" w:rsidRPr="008F070D">
        <w:rPr>
          <w:rFonts w:ascii="Times New Roman" w:eastAsia="Calibri" w:hAnsi="Times New Roman" w:cs="Times New Roman"/>
          <w:sz w:val="24"/>
          <w:szCs w:val="24"/>
          <w:lang w:val="en-US"/>
        </w:rPr>
        <w:t xml:space="preserve">ability to inhibit the growth of FOCe. The ability of bacteria to inhibit the growth of FOCe was different allegedly cause of amount and type of antibiotic substances </w:t>
      </w:r>
      <w:r w:rsidR="002E11D2">
        <w:rPr>
          <w:rFonts w:ascii="Times New Roman" w:eastAsia="Calibri" w:hAnsi="Times New Roman" w:cs="Times New Roman"/>
          <w:sz w:val="24"/>
          <w:szCs w:val="24"/>
          <w:lang w:val="en-US"/>
        </w:rPr>
        <w:t xml:space="preserve">they produced, </w:t>
      </w:r>
      <w:r w:rsidR="002D6A41" w:rsidRPr="008F070D">
        <w:rPr>
          <w:rFonts w:ascii="Times New Roman" w:eastAsia="Calibri" w:hAnsi="Times New Roman" w:cs="Times New Roman"/>
          <w:sz w:val="24"/>
          <w:szCs w:val="24"/>
          <w:lang w:val="en-US"/>
        </w:rPr>
        <w:t xml:space="preserve">and </w:t>
      </w:r>
      <w:r w:rsidR="007923B7" w:rsidRPr="008F070D">
        <w:rPr>
          <w:rFonts w:ascii="Times New Roman" w:eastAsia="Calibri" w:hAnsi="Times New Roman" w:cs="Times New Roman"/>
          <w:sz w:val="24"/>
          <w:szCs w:val="24"/>
          <w:lang w:val="en-US"/>
        </w:rPr>
        <w:t xml:space="preserve">also </w:t>
      </w:r>
      <w:r w:rsidR="007923B7">
        <w:rPr>
          <w:rFonts w:ascii="Times New Roman" w:eastAsia="Calibri" w:hAnsi="Times New Roman" w:cs="Times New Roman"/>
          <w:sz w:val="24"/>
          <w:szCs w:val="24"/>
          <w:lang w:val="en-US"/>
        </w:rPr>
        <w:t xml:space="preserve">the </w:t>
      </w:r>
      <w:r w:rsidR="002D6A41" w:rsidRPr="008F070D">
        <w:rPr>
          <w:rFonts w:ascii="Times New Roman" w:eastAsia="Calibri" w:hAnsi="Times New Roman" w:cs="Times New Roman"/>
          <w:sz w:val="24"/>
          <w:szCs w:val="24"/>
          <w:lang w:val="en-US"/>
        </w:rPr>
        <w:t xml:space="preserve">mechanisms to suppress the growth of pathogen with different way. The wider of inhibition </w:t>
      </w:r>
      <w:r w:rsidR="007923B7">
        <w:rPr>
          <w:rFonts w:ascii="Times New Roman" w:eastAsia="Calibri" w:hAnsi="Times New Roman" w:cs="Times New Roman"/>
          <w:sz w:val="24"/>
          <w:szCs w:val="24"/>
          <w:lang w:val="en-US"/>
        </w:rPr>
        <w:t>zone</w:t>
      </w:r>
      <w:r w:rsidR="002D6A41" w:rsidRPr="008F070D">
        <w:rPr>
          <w:rFonts w:ascii="Times New Roman" w:eastAsia="Calibri" w:hAnsi="Times New Roman" w:cs="Times New Roman"/>
          <w:sz w:val="24"/>
          <w:szCs w:val="24"/>
          <w:lang w:val="en-US"/>
        </w:rPr>
        <w:t xml:space="preserve"> formed, the </w:t>
      </w:r>
      <w:r w:rsidR="007923B7" w:rsidRPr="008F070D">
        <w:rPr>
          <w:rFonts w:ascii="Times New Roman" w:eastAsia="Calibri" w:hAnsi="Times New Roman" w:cs="Times New Roman"/>
          <w:sz w:val="24"/>
          <w:szCs w:val="24"/>
          <w:lang w:val="en-US"/>
        </w:rPr>
        <w:t xml:space="preserve">more sensitive </w:t>
      </w:r>
      <w:r w:rsidR="002D6A41" w:rsidRPr="008F070D">
        <w:rPr>
          <w:rFonts w:ascii="Times New Roman" w:eastAsia="Calibri" w:hAnsi="Times New Roman" w:cs="Times New Roman"/>
          <w:sz w:val="24"/>
          <w:szCs w:val="24"/>
          <w:lang w:val="en-US"/>
        </w:rPr>
        <w:t xml:space="preserve">are </w:t>
      </w:r>
      <w:r w:rsidR="007923B7">
        <w:rPr>
          <w:rFonts w:ascii="Times New Roman" w:eastAsia="Calibri" w:hAnsi="Times New Roman" w:cs="Times New Roman"/>
          <w:sz w:val="24"/>
          <w:szCs w:val="24"/>
          <w:lang w:val="en-US"/>
        </w:rPr>
        <w:t xml:space="preserve">the </w:t>
      </w:r>
      <w:r w:rsidR="007923B7" w:rsidRPr="008F070D">
        <w:rPr>
          <w:rFonts w:ascii="Times New Roman" w:eastAsia="Calibri" w:hAnsi="Times New Roman" w:cs="Times New Roman"/>
          <w:sz w:val="24"/>
          <w:szCs w:val="24"/>
          <w:lang w:val="en-US"/>
        </w:rPr>
        <w:t xml:space="preserve">bacteria </w:t>
      </w:r>
      <w:r w:rsidR="002D6A41" w:rsidRPr="008F070D">
        <w:rPr>
          <w:rFonts w:ascii="Times New Roman" w:eastAsia="Calibri" w:hAnsi="Times New Roman" w:cs="Times New Roman"/>
          <w:sz w:val="24"/>
          <w:szCs w:val="24"/>
          <w:lang w:val="en-US"/>
        </w:rPr>
        <w:t>(Andini</w:t>
      </w:r>
      <w:r w:rsidR="00671801" w:rsidRPr="008F070D">
        <w:rPr>
          <w:rFonts w:ascii="Times New Roman" w:eastAsia="Calibri" w:hAnsi="Times New Roman" w:cs="Times New Roman"/>
          <w:sz w:val="24"/>
          <w:szCs w:val="24"/>
        </w:rPr>
        <w:t>,</w:t>
      </w:r>
      <w:r w:rsidR="007923B7">
        <w:rPr>
          <w:rFonts w:ascii="Times New Roman" w:eastAsia="Calibri" w:hAnsi="Times New Roman" w:cs="Times New Roman"/>
          <w:sz w:val="24"/>
          <w:szCs w:val="24"/>
          <w:lang w:val="en-US"/>
        </w:rPr>
        <w:t xml:space="preserve"> 2011), and of course, higher their potential capability. </w:t>
      </w:r>
    </w:p>
    <w:p w:rsidR="00CF2E40" w:rsidRPr="008F070D" w:rsidRDefault="00CF2E40" w:rsidP="002D6A41">
      <w:pPr>
        <w:spacing w:after="0" w:line="240" w:lineRule="auto"/>
        <w:jc w:val="both"/>
        <w:rPr>
          <w:rFonts w:ascii="Times New Roman" w:eastAsia="Calibri" w:hAnsi="Times New Roman" w:cs="Times New Roman"/>
          <w:sz w:val="24"/>
          <w:szCs w:val="24"/>
          <w:lang w:val="en-US"/>
        </w:rPr>
      </w:pPr>
      <w:r w:rsidRPr="008F070D">
        <w:rPr>
          <w:rFonts w:ascii="Times New Roman" w:eastAsia="Calibri" w:hAnsi="Times New Roman" w:cs="Times New Roman"/>
          <w:b/>
          <w:sz w:val="24"/>
          <w:szCs w:val="24"/>
          <w:lang w:val="en-US"/>
        </w:rPr>
        <w:t>Potential capa</w:t>
      </w:r>
      <w:r w:rsidR="002D6A41" w:rsidRPr="008F070D">
        <w:rPr>
          <w:rFonts w:ascii="Times New Roman" w:eastAsia="Calibri" w:hAnsi="Times New Roman" w:cs="Times New Roman"/>
          <w:b/>
          <w:sz w:val="24"/>
          <w:szCs w:val="24"/>
          <w:lang w:val="en-US"/>
        </w:rPr>
        <w:t xml:space="preserve">bility to </w:t>
      </w:r>
      <w:r w:rsidRPr="008F070D">
        <w:rPr>
          <w:rFonts w:ascii="Times New Roman" w:eastAsia="Calibri" w:hAnsi="Times New Roman" w:cs="Times New Roman"/>
          <w:b/>
          <w:sz w:val="24"/>
          <w:szCs w:val="24"/>
          <w:lang w:val="en-US"/>
        </w:rPr>
        <w:t>oxidize S</w:t>
      </w:r>
      <w:r w:rsidR="002D6A41" w:rsidRPr="008F070D">
        <w:rPr>
          <w:rFonts w:ascii="Times New Roman" w:eastAsia="Calibri" w:hAnsi="Times New Roman" w:cs="Times New Roman"/>
          <w:b/>
          <w:sz w:val="24"/>
          <w:szCs w:val="24"/>
          <w:lang w:val="en-US"/>
        </w:rPr>
        <w:t xml:space="preserve"> </w:t>
      </w:r>
      <w:r w:rsidRPr="008F070D">
        <w:rPr>
          <w:rFonts w:ascii="Times New Roman" w:eastAsia="Calibri" w:hAnsi="Times New Roman" w:cs="Times New Roman"/>
          <w:b/>
          <w:sz w:val="24"/>
          <w:szCs w:val="24"/>
          <w:lang w:val="en-US"/>
        </w:rPr>
        <w:t xml:space="preserve"> </w:t>
      </w:r>
    </w:p>
    <w:p w:rsidR="002D6A41" w:rsidRPr="008F070D" w:rsidRDefault="002D6A41" w:rsidP="002D6A41">
      <w:pPr>
        <w:spacing w:after="0" w:line="360" w:lineRule="auto"/>
        <w:ind w:firstLine="567"/>
        <w:contextualSpacing/>
        <w:jc w:val="both"/>
        <w:rPr>
          <w:rFonts w:ascii="Times New Roman" w:eastAsia="Calibri" w:hAnsi="Times New Roman" w:cs="Times New Roman"/>
          <w:sz w:val="24"/>
          <w:szCs w:val="24"/>
          <w:lang w:val="en-US"/>
        </w:rPr>
      </w:pPr>
      <w:r w:rsidRPr="008F070D">
        <w:rPr>
          <w:rFonts w:ascii="Times New Roman" w:eastAsia="Calibri" w:hAnsi="Times New Roman" w:cs="Times New Roman"/>
          <w:b/>
          <w:sz w:val="24"/>
          <w:szCs w:val="24"/>
          <w:lang w:val="en-US"/>
        </w:rPr>
        <w:tab/>
      </w:r>
      <w:r w:rsidR="007923B7" w:rsidRPr="007923B7">
        <w:rPr>
          <w:rFonts w:ascii="Times New Roman" w:eastAsia="Calibri" w:hAnsi="Times New Roman" w:cs="Times New Roman"/>
          <w:sz w:val="24"/>
          <w:szCs w:val="24"/>
          <w:lang w:val="en-US"/>
        </w:rPr>
        <w:t>The</w:t>
      </w:r>
      <w:r w:rsidR="007923B7">
        <w:rPr>
          <w:rFonts w:ascii="Times New Roman" w:eastAsia="Calibri" w:hAnsi="Times New Roman" w:cs="Times New Roman"/>
          <w:b/>
          <w:sz w:val="24"/>
          <w:szCs w:val="24"/>
          <w:lang w:val="en-US"/>
        </w:rPr>
        <w:t xml:space="preserve"> </w:t>
      </w:r>
      <w:r w:rsidR="007923B7">
        <w:rPr>
          <w:rFonts w:ascii="Times New Roman" w:eastAsia="Calibri" w:hAnsi="Times New Roman" w:cs="Times New Roman"/>
          <w:sz w:val="24"/>
          <w:szCs w:val="24"/>
          <w:lang w:val="en-US"/>
        </w:rPr>
        <w:t>cap</w:t>
      </w:r>
      <w:r w:rsidR="007923B7" w:rsidRPr="008F070D">
        <w:rPr>
          <w:rFonts w:ascii="Times New Roman" w:eastAsia="Calibri" w:hAnsi="Times New Roman" w:cs="Times New Roman"/>
          <w:sz w:val="24"/>
          <w:szCs w:val="24"/>
          <w:lang w:val="en-US"/>
        </w:rPr>
        <w:t>ability</w:t>
      </w:r>
      <w:r w:rsidR="007923B7">
        <w:rPr>
          <w:rFonts w:ascii="Times New Roman" w:eastAsia="Calibri" w:hAnsi="Times New Roman" w:cs="Times New Roman"/>
          <w:sz w:val="24"/>
          <w:szCs w:val="24"/>
          <w:lang w:val="en-US"/>
        </w:rPr>
        <w:t xml:space="preserve"> of  b</w:t>
      </w:r>
      <w:r w:rsidRPr="008F070D">
        <w:rPr>
          <w:rFonts w:ascii="Times New Roman" w:eastAsia="Calibri" w:hAnsi="Times New Roman" w:cs="Times New Roman"/>
          <w:sz w:val="24"/>
          <w:szCs w:val="24"/>
          <w:lang w:val="en-US"/>
        </w:rPr>
        <w:t>acteria isolate</w:t>
      </w:r>
      <w:r w:rsidR="007923B7">
        <w:rPr>
          <w:rFonts w:ascii="Times New Roman" w:eastAsia="Calibri" w:hAnsi="Times New Roman" w:cs="Times New Roman"/>
          <w:sz w:val="24"/>
          <w:szCs w:val="24"/>
          <w:lang w:val="en-US"/>
        </w:rPr>
        <w:t>s</w:t>
      </w:r>
      <w:r w:rsidRPr="008F070D">
        <w:rPr>
          <w:rFonts w:ascii="Times New Roman" w:eastAsia="Calibri" w:hAnsi="Times New Roman" w:cs="Times New Roman"/>
          <w:sz w:val="24"/>
          <w:szCs w:val="24"/>
          <w:lang w:val="en-US"/>
        </w:rPr>
        <w:t xml:space="preserve"> </w:t>
      </w:r>
      <w:r w:rsidR="007923B7">
        <w:rPr>
          <w:rFonts w:ascii="Times New Roman" w:eastAsia="Calibri" w:hAnsi="Times New Roman" w:cs="Times New Roman"/>
          <w:sz w:val="24"/>
          <w:szCs w:val="24"/>
          <w:lang w:val="en-US"/>
        </w:rPr>
        <w:t>to oxidize</w:t>
      </w:r>
      <w:r w:rsidRPr="008F070D">
        <w:rPr>
          <w:rFonts w:ascii="Times New Roman" w:eastAsia="Calibri" w:hAnsi="Times New Roman" w:cs="Times New Roman"/>
          <w:sz w:val="24"/>
          <w:szCs w:val="24"/>
          <w:lang w:val="en-US"/>
        </w:rPr>
        <w:t xml:space="preserve"> sulfur </w:t>
      </w:r>
      <w:r w:rsidR="007923B7">
        <w:rPr>
          <w:rFonts w:ascii="Times New Roman" w:eastAsia="Calibri" w:hAnsi="Times New Roman" w:cs="Times New Roman"/>
          <w:sz w:val="24"/>
          <w:szCs w:val="24"/>
          <w:lang w:val="en-US"/>
        </w:rPr>
        <w:t xml:space="preserve">were examined by </w:t>
      </w:r>
      <w:r w:rsidR="00413BD0">
        <w:rPr>
          <w:rFonts w:ascii="Times New Roman" w:eastAsia="Calibri" w:hAnsi="Times New Roman" w:cs="Times New Roman"/>
          <w:sz w:val="24"/>
          <w:szCs w:val="24"/>
          <w:lang w:val="en-US"/>
        </w:rPr>
        <w:t>culturing them</w:t>
      </w:r>
      <w:r w:rsidR="007923B7">
        <w:rPr>
          <w:rFonts w:ascii="Times New Roman" w:eastAsia="Calibri" w:hAnsi="Times New Roman" w:cs="Times New Roman"/>
          <w:sz w:val="24"/>
          <w:szCs w:val="24"/>
          <w:lang w:val="en-US"/>
        </w:rPr>
        <w:t xml:space="preserve"> </w:t>
      </w:r>
      <w:r w:rsidR="00413BD0">
        <w:rPr>
          <w:rFonts w:ascii="Times New Roman" w:eastAsia="Calibri" w:hAnsi="Times New Roman" w:cs="Times New Roman"/>
          <w:sz w:val="24"/>
          <w:szCs w:val="24"/>
          <w:lang w:val="en-US"/>
        </w:rPr>
        <w:t>in NA-</w:t>
      </w:r>
      <w:r w:rsidR="00413BD0" w:rsidRPr="008F070D">
        <w:rPr>
          <w:rFonts w:ascii="Times New Roman" w:eastAsia="Calibri" w:hAnsi="Times New Roman" w:cs="Times New Roman"/>
          <w:sz w:val="24"/>
          <w:szCs w:val="24"/>
          <w:lang w:val="en-US"/>
        </w:rPr>
        <w:t xml:space="preserve">polysulphide </w:t>
      </w:r>
      <w:r w:rsidRPr="008F070D">
        <w:rPr>
          <w:rFonts w:ascii="Times New Roman" w:eastAsia="Calibri" w:hAnsi="Times New Roman" w:cs="Times New Roman"/>
          <w:sz w:val="24"/>
          <w:szCs w:val="24"/>
          <w:lang w:val="en-US"/>
        </w:rPr>
        <w:t xml:space="preserve">medium. The result showed that there were four bacterial isolates able to oxidize S </w:t>
      </w:r>
      <w:r w:rsidR="00413BD0">
        <w:rPr>
          <w:rFonts w:ascii="Times New Roman" w:eastAsia="Calibri" w:hAnsi="Times New Roman" w:cs="Times New Roman"/>
          <w:sz w:val="24"/>
          <w:szCs w:val="24"/>
          <w:lang w:val="en-US"/>
        </w:rPr>
        <w:t>as indicated by</w:t>
      </w:r>
      <w:r w:rsidRPr="008F070D">
        <w:rPr>
          <w:rFonts w:ascii="Times New Roman" w:eastAsia="Calibri" w:hAnsi="Times New Roman" w:cs="Times New Roman"/>
          <w:sz w:val="24"/>
          <w:szCs w:val="24"/>
          <w:lang w:val="en-US"/>
        </w:rPr>
        <w:t xml:space="preserve"> the clear zone </w:t>
      </w:r>
      <w:r w:rsidR="00413BD0">
        <w:rPr>
          <w:rFonts w:ascii="Times New Roman" w:eastAsia="Calibri" w:hAnsi="Times New Roman" w:cs="Times New Roman"/>
          <w:sz w:val="24"/>
          <w:szCs w:val="24"/>
          <w:lang w:val="en-US"/>
        </w:rPr>
        <w:t xml:space="preserve">they made </w:t>
      </w:r>
      <w:r w:rsidRPr="008F070D">
        <w:rPr>
          <w:rFonts w:ascii="Times New Roman" w:eastAsia="Calibri" w:hAnsi="Times New Roman" w:cs="Times New Roman"/>
          <w:sz w:val="24"/>
          <w:szCs w:val="24"/>
          <w:lang w:val="en-US"/>
        </w:rPr>
        <w:t>around the</w:t>
      </w:r>
      <w:r w:rsidR="00413BD0">
        <w:rPr>
          <w:rFonts w:ascii="Times New Roman" w:eastAsia="Calibri" w:hAnsi="Times New Roman" w:cs="Times New Roman"/>
          <w:sz w:val="24"/>
          <w:szCs w:val="24"/>
          <w:lang w:val="en-US"/>
        </w:rPr>
        <w:t>ir</w:t>
      </w:r>
      <w:r w:rsidRPr="008F070D">
        <w:rPr>
          <w:rFonts w:ascii="Times New Roman" w:eastAsia="Calibri" w:hAnsi="Times New Roman" w:cs="Times New Roman"/>
          <w:sz w:val="24"/>
          <w:szCs w:val="24"/>
          <w:lang w:val="en-US"/>
        </w:rPr>
        <w:t xml:space="preserve"> col</w:t>
      </w:r>
      <w:r w:rsidR="00413BD0">
        <w:rPr>
          <w:rFonts w:ascii="Times New Roman" w:eastAsia="Calibri" w:hAnsi="Times New Roman" w:cs="Times New Roman"/>
          <w:sz w:val="24"/>
          <w:szCs w:val="24"/>
          <w:lang w:val="en-US"/>
        </w:rPr>
        <w:t>ony on NA + polysulphide medium.</w:t>
      </w:r>
      <w:r w:rsidRPr="008F070D">
        <w:rPr>
          <w:rFonts w:ascii="Times New Roman" w:eastAsia="Calibri" w:hAnsi="Times New Roman" w:cs="Times New Roman"/>
          <w:sz w:val="24"/>
          <w:szCs w:val="24"/>
          <w:lang w:val="en-US"/>
        </w:rPr>
        <w:t xml:space="preserve"> Clear zone is an early sign to </w:t>
      </w:r>
      <w:r w:rsidR="00413BD0">
        <w:rPr>
          <w:rFonts w:ascii="Times New Roman" w:eastAsia="Calibri" w:hAnsi="Times New Roman" w:cs="Times New Roman"/>
          <w:sz w:val="24"/>
          <w:szCs w:val="24"/>
          <w:lang w:val="en-US"/>
        </w:rPr>
        <w:t>indicate</w:t>
      </w:r>
      <w:r w:rsidRPr="008F070D">
        <w:rPr>
          <w:rFonts w:ascii="Times New Roman" w:eastAsia="Calibri" w:hAnsi="Times New Roman" w:cs="Times New Roman"/>
          <w:sz w:val="24"/>
          <w:szCs w:val="24"/>
          <w:lang w:val="en-US"/>
        </w:rPr>
        <w:t xml:space="preserve"> the </w:t>
      </w:r>
      <w:r w:rsidR="00413BD0">
        <w:rPr>
          <w:rFonts w:ascii="Times New Roman" w:eastAsia="Calibri" w:hAnsi="Times New Roman" w:cs="Times New Roman"/>
          <w:sz w:val="24"/>
          <w:szCs w:val="24"/>
          <w:lang w:val="en-US"/>
        </w:rPr>
        <w:t>cap</w:t>
      </w:r>
      <w:r w:rsidRPr="008F070D">
        <w:rPr>
          <w:rFonts w:ascii="Times New Roman" w:eastAsia="Calibri" w:hAnsi="Times New Roman" w:cs="Times New Roman"/>
          <w:sz w:val="24"/>
          <w:szCs w:val="24"/>
          <w:lang w:val="en-US"/>
        </w:rPr>
        <w:t>ability of bacteria to oxidize sulfur</w:t>
      </w:r>
      <w:r w:rsidR="00413BD0">
        <w:rPr>
          <w:rFonts w:ascii="Times New Roman" w:eastAsia="Calibri" w:hAnsi="Times New Roman" w:cs="Times New Roman"/>
          <w:sz w:val="24"/>
          <w:szCs w:val="24"/>
          <w:lang w:val="en-US"/>
        </w:rPr>
        <w:t xml:space="preserve"> (S</w:t>
      </w:r>
      <w:r w:rsidR="00413BD0" w:rsidRPr="00413BD0">
        <w:rPr>
          <w:rFonts w:ascii="Times New Roman" w:eastAsia="Calibri" w:hAnsi="Times New Roman" w:cs="Times New Roman"/>
          <w:sz w:val="24"/>
          <w:szCs w:val="24"/>
          <w:vertAlign w:val="superscript"/>
          <w:lang w:val="en-US"/>
        </w:rPr>
        <w:t>0</w:t>
      </w:r>
      <w:r w:rsidR="00413BD0">
        <w:rPr>
          <w:rFonts w:ascii="Times New Roman" w:eastAsia="Calibri" w:hAnsi="Times New Roman" w:cs="Times New Roman"/>
          <w:sz w:val="24"/>
          <w:szCs w:val="24"/>
          <w:lang w:val="en-US"/>
        </w:rPr>
        <w:t>). This element</w:t>
      </w:r>
      <w:r w:rsidRPr="008F070D">
        <w:rPr>
          <w:rFonts w:ascii="Times New Roman" w:eastAsia="Calibri" w:hAnsi="Times New Roman" w:cs="Times New Roman"/>
          <w:sz w:val="24"/>
          <w:szCs w:val="24"/>
          <w:lang w:val="en-US"/>
        </w:rPr>
        <w:t xml:space="preserve"> </w:t>
      </w:r>
      <w:r w:rsidR="00413BD0">
        <w:rPr>
          <w:rFonts w:ascii="Times New Roman" w:eastAsia="Calibri" w:hAnsi="Times New Roman" w:cs="Times New Roman"/>
          <w:sz w:val="24"/>
          <w:szCs w:val="24"/>
          <w:lang w:val="en-US"/>
        </w:rPr>
        <w:t>is</w:t>
      </w:r>
      <w:r w:rsidRPr="008F070D">
        <w:rPr>
          <w:rFonts w:ascii="Times New Roman" w:eastAsia="Calibri" w:hAnsi="Times New Roman" w:cs="Times New Roman"/>
          <w:sz w:val="24"/>
          <w:szCs w:val="24"/>
          <w:lang w:val="en-US"/>
        </w:rPr>
        <w:t xml:space="preserve"> </w:t>
      </w:r>
      <w:r w:rsidR="00413BD0">
        <w:rPr>
          <w:rFonts w:ascii="Times New Roman" w:eastAsia="Calibri" w:hAnsi="Times New Roman" w:cs="Times New Roman"/>
          <w:sz w:val="24"/>
          <w:szCs w:val="24"/>
          <w:lang w:val="en-US"/>
        </w:rPr>
        <w:t xml:space="preserve">usually stable and </w:t>
      </w:r>
      <w:r w:rsidR="00F973B6">
        <w:rPr>
          <w:rFonts w:ascii="Times New Roman" w:eastAsia="Calibri" w:hAnsi="Times New Roman" w:cs="Times New Roman"/>
          <w:sz w:val="24"/>
          <w:szCs w:val="24"/>
          <w:lang w:val="en-US"/>
        </w:rPr>
        <w:t xml:space="preserve">oxidize chemically </w:t>
      </w:r>
      <w:r w:rsidR="00413BD0">
        <w:rPr>
          <w:rFonts w:ascii="Times New Roman" w:eastAsia="Calibri" w:hAnsi="Times New Roman" w:cs="Times New Roman"/>
          <w:sz w:val="24"/>
          <w:szCs w:val="24"/>
          <w:lang w:val="en-US"/>
        </w:rPr>
        <w:t>very slow</w:t>
      </w:r>
      <w:r w:rsidRPr="008F070D">
        <w:rPr>
          <w:rFonts w:ascii="Times New Roman" w:eastAsia="Calibri" w:hAnsi="Times New Roman" w:cs="Times New Roman"/>
          <w:sz w:val="24"/>
          <w:szCs w:val="24"/>
          <w:lang w:val="en-US"/>
        </w:rPr>
        <w:t>.</w:t>
      </w:r>
    </w:p>
    <w:p w:rsidR="002D6A41" w:rsidRPr="008F070D" w:rsidRDefault="002D6A41" w:rsidP="002D6A41">
      <w:pPr>
        <w:spacing w:after="0" w:line="240" w:lineRule="auto"/>
        <w:ind w:left="993" w:hanging="993"/>
        <w:jc w:val="both"/>
        <w:rPr>
          <w:rFonts w:ascii="Times New Roman" w:eastAsia="Calibri" w:hAnsi="Times New Roman" w:cs="Times New Roman"/>
          <w:sz w:val="24"/>
          <w:szCs w:val="24"/>
        </w:rPr>
      </w:pPr>
      <w:r w:rsidRPr="008F070D">
        <w:rPr>
          <w:rFonts w:ascii="Times New Roman" w:eastAsia="Calibri" w:hAnsi="Times New Roman" w:cs="Times New Roman"/>
          <w:sz w:val="24"/>
          <w:szCs w:val="24"/>
          <w:lang w:val="en-US"/>
        </w:rPr>
        <w:t xml:space="preserve">Table 2. </w:t>
      </w:r>
      <w:r w:rsidR="00F973B6">
        <w:rPr>
          <w:rFonts w:ascii="Times New Roman" w:eastAsia="Calibri" w:hAnsi="Times New Roman" w:cs="Times New Roman"/>
          <w:sz w:val="24"/>
          <w:szCs w:val="24"/>
          <w:lang w:val="en-US"/>
        </w:rPr>
        <w:t>The cap</w:t>
      </w:r>
      <w:r w:rsidRPr="008F070D">
        <w:rPr>
          <w:rFonts w:ascii="Times New Roman" w:eastAsia="Calibri" w:hAnsi="Times New Roman" w:cs="Times New Roman"/>
          <w:sz w:val="24"/>
          <w:szCs w:val="24"/>
          <w:lang w:val="en-US"/>
        </w:rPr>
        <w:t>bility of</w:t>
      </w:r>
      <w:r w:rsidR="00F973B6">
        <w:rPr>
          <w:rFonts w:ascii="Times New Roman" w:eastAsia="Calibri" w:hAnsi="Times New Roman" w:cs="Times New Roman"/>
          <w:sz w:val="24"/>
          <w:szCs w:val="24"/>
          <w:lang w:val="en-US"/>
        </w:rPr>
        <w:t xml:space="preserve"> some</w:t>
      </w:r>
      <w:r w:rsidRPr="008F070D">
        <w:rPr>
          <w:rFonts w:ascii="Times New Roman" w:eastAsia="Calibri" w:hAnsi="Times New Roman" w:cs="Times New Roman"/>
          <w:sz w:val="24"/>
          <w:szCs w:val="24"/>
          <w:lang w:val="en-US"/>
        </w:rPr>
        <w:t xml:space="preserve"> </w:t>
      </w:r>
      <w:r w:rsidR="00F973B6" w:rsidRPr="008F070D">
        <w:rPr>
          <w:rFonts w:ascii="Times New Roman" w:eastAsia="Calibri" w:hAnsi="Times New Roman" w:cs="Times New Roman"/>
          <w:sz w:val="24"/>
          <w:szCs w:val="24"/>
          <w:lang w:val="en-US"/>
        </w:rPr>
        <w:t>bacterial i</w:t>
      </w:r>
      <w:r w:rsidR="00F973B6" w:rsidRPr="008F070D">
        <w:rPr>
          <w:rFonts w:ascii="Times New Roman" w:eastAsia="Calibri" w:hAnsi="Times New Roman" w:cs="Times New Roman"/>
          <w:sz w:val="24"/>
          <w:szCs w:val="24"/>
        </w:rPr>
        <w:t>s</w:t>
      </w:r>
      <w:r w:rsidR="00F973B6" w:rsidRPr="008F070D">
        <w:rPr>
          <w:rFonts w:ascii="Times New Roman" w:eastAsia="Calibri" w:hAnsi="Times New Roman" w:cs="Times New Roman"/>
          <w:sz w:val="24"/>
          <w:szCs w:val="24"/>
          <w:lang w:val="en-US"/>
        </w:rPr>
        <w:t>olate</w:t>
      </w:r>
      <w:r w:rsidR="00F973B6">
        <w:rPr>
          <w:rFonts w:ascii="Times New Roman" w:eastAsia="Calibri" w:hAnsi="Times New Roman" w:cs="Times New Roman"/>
          <w:sz w:val="24"/>
          <w:szCs w:val="24"/>
          <w:lang w:val="en-US"/>
        </w:rPr>
        <w:t>s</w:t>
      </w:r>
      <w:r w:rsidR="00F973B6" w:rsidRPr="008F070D">
        <w:rPr>
          <w:rFonts w:ascii="Times New Roman" w:eastAsia="Calibri" w:hAnsi="Times New Roman" w:cs="Times New Roman"/>
          <w:sz w:val="24"/>
          <w:szCs w:val="24"/>
          <w:lang w:val="en-US"/>
        </w:rPr>
        <w:t xml:space="preserve"> </w:t>
      </w:r>
      <w:r w:rsidR="00F973B6">
        <w:rPr>
          <w:rFonts w:ascii="Times New Roman" w:eastAsia="Calibri" w:hAnsi="Times New Roman" w:cs="Times New Roman"/>
          <w:sz w:val="24"/>
          <w:szCs w:val="24"/>
          <w:lang w:val="en-US"/>
        </w:rPr>
        <w:t>from</w:t>
      </w:r>
      <w:r w:rsidR="00F973B6" w:rsidRPr="008F070D">
        <w:rPr>
          <w:rFonts w:ascii="Times New Roman" w:eastAsia="Calibri" w:hAnsi="Times New Roman" w:cs="Times New Roman"/>
          <w:sz w:val="24"/>
          <w:szCs w:val="24"/>
          <w:lang w:val="en-US"/>
        </w:rPr>
        <w:t xml:space="preserve"> </w:t>
      </w:r>
      <w:r w:rsidR="00F973B6">
        <w:rPr>
          <w:rFonts w:ascii="Times New Roman" w:eastAsia="Calibri" w:hAnsi="Times New Roman" w:cs="Times New Roman"/>
          <w:sz w:val="24"/>
          <w:szCs w:val="24"/>
          <w:lang w:val="en-US"/>
        </w:rPr>
        <w:t>shallot rhizosphere</w:t>
      </w:r>
      <w:r w:rsidRPr="008F070D">
        <w:rPr>
          <w:rFonts w:ascii="Times New Roman" w:eastAsia="Calibri" w:hAnsi="Times New Roman" w:cs="Times New Roman"/>
          <w:sz w:val="24"/>
          <w:szCs w:val="24"/>
          <w:lang w:val="en-US"/>
        </w:rPr>
        <w:t xml:space="preserve"> to oxidize S in NA + polysulphide medium (diameter of clear zone)</w:t>
      </w:r>
      <w:r w:rsidR="00545E0A" w:rsidRPr="008F070D">
        <w:rPr>
          <w:rFonts w:ascii="Times New Roman" w:eastAsia="Calibri" w:hAnsi="Times New Roman" w:cs="Times New Roman"/>
          <w:sz w:val="24"/>
          <w:szCs w:val="24"/>
        </w:rPr>
        <w:t>.</w:t>
      </w:r>
    </w:p>
    <w:tbl>
      <w:tblPr>
        <w:tblStyle w:val="TableGrid1"/>
        <w:tblW w:w="0" w:type="auto"/>
        <w:tblInd w:w="108" w:type="dxa"/>
        <w:tblBorders>
          <w:left w:val="none" w:sz="0" w:space="0" w:color="auto"/>
          <w:right w:val="none" w:sz="0" w:space="0" w:color="auto"/>
          <w:insideH w:val="none" w:sz="0" w:space="0" w:color="auto"/>
          <w:insideV w:val="none" w:sz="0" w:space="0" w:color="auto"/>
        </w:tblBorders>
        <w:tblLook w:val="04A0"/>
      </w:tblPr>
      <w:tblGrid>
        <w:gridCol w:w="1276"/>
        <w:gridCol w:w="2268"/>
      </w:tblGrid>
      <w:tr w:rsidR="002D6A41" w:rsidRPr="008F070D" w:rsidTr="00733D9B">
        <w:tc>
          <w:tcPr>
            <w:tcW w:w="1276" w:type="dxa"/>
            <w:tcBorders>
              <w:top w:val="single" w:sz="4" w:space="0" w:color="auto"/>
              <w:bottom w:val="single" w:sz="4" w:space="0" w:color="auto"/>
            </w:tcBorders>
          </w:tcPr>
          <w:p w:rsidR="002D6A41" w:rsidRPr="008F070D" w:rsidRDefault="002D6A41" w:rsidP="00733D9B">
            <w:pPr>
              <w:jc w:val="center"/>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rPr>
              <w:t>Isolat</w:t>
            </w:r>
            <w:r w:rsidRPr="008F070D">
              <w:rPr>
                <w:rFonts w:ascii="Times New Roman" w:eastAsia="Calibri" w:hAnsi="Times New Roman" w:cs="Times New Roman"/>
                <w:sz w:val="24"/>
                <w:szCs w:val="24"/>
                <w:lang w:val="en-US"/>
              </w:rPr>
              <w:t>e</w:t>
            </w:r>
          </w:p>
        </w:tc>
        <w:tc>
          <w:tcPr>
            <w:tcW w:w="2268" w:type="dxa"/>
            <w:tcBorders>
              <w:top w:val="single" w:sz="4" w:space="0" w:color="auto"/>
              <w:bottom w:val="single" w:sz="4" w:space="0" w:color="auto"/>
            </w:tcBorders>
          </w:tcPr>
          <w:p w:rsidR="002D6A41" w:rsidRPr="008F070D" w:rsidRDefault="002D6A41" w:rsidP="00733D9B">
            <w:pPr>
              <w:jc w:val="both"/>
              <w:rPr>
                <w:rFonts w:ascii="Times New Roman" w:eastAsia="Calibri" w:hAnsi="Times New Roman" w:cs="Times New Roman"/>
                <w:sz w:val="24"/>
                <w:szCs w:val="24"/>
              </w:rPr>
            </w:pPr>
            <w:r w:rsidRPr="008F070D">
              <w:rPr>
                <w:rFonts w:ascii="Times New Roman" w:eastAsia="Calibri" w:hAnsi="Times New Roman" w:cs="Times New Roman"/>
                <w:sz w:val="24"/>
                <w:szCs w:val="24"/>
                <w:lang w:val="en-US"/>
              </w:rPr>
              <w:t>Diameter of clear zone average</w:t>
            </w:r>
            <w:r w:rsidRPr="008F070D">
              <w:rPr>
                <w:rFonts w:ascii="Times New Roman" w:eastAsia="Calibri" w:hAnsi="Times New Roman" w:cs="Times New Roman"/>
                <w:sz w:val="24"/>
                <w:szCs w:val="24"/>
              </w:rPr>
              <w:t xml:space="preserve"> (cm)</w:t>
            </w:r>
          </w:p>
        </w:tc>
      </w:tr>
      <w:tr w:rsidR="002D6A41" w:rsidRPr="008F070D" w:rsidTr="00733D9B">
        <w:tc>
          <w:tcPr>
            <w:tcW w:w="1276" w:type="dxa"/>
            <w:tcBorders>
              <w:top w:val="single" w:sz="4" w:space="0" w:color="auto"/>
            </w:tcBorders>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NBH 12</w:t>
            </w:r>
          </w:p>
        </w:tc>
        <w:tc>
          <w:tcPr>
            <w:tcW w:w="2268" w:type="dxa"/>
            <w:tcBorders>
              <w:top w:val="single" w:sz="4" w:space="0" w:color="auto"/>
            </w:tcBorders>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0.37 a</w:t>
            </w:r>
          </w:p>
        </w:tc>
      </w:tr>
      <w:tr w:rsidR="002D6A41" w:rsidRPr="008F070D" w:rsidTr="00733D9B">
        <w:tc>
          <w:tcPr>
            <w:tcW w:w="1276" w:type="dxa"/>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TBK 3</w:t>
            </w:r>
          </w:p>
        </w:tc>
        <w:tc>
          <w:tcPr>
            <w:tcW w:w="2268" w:type="dxa"/>
          </w:tcPr>
          <w:p w:rsidR="002D6A41" w:rsidRPr="008F070D" w:rsidRDefault="002D6A41" w:rsidP="00C83B7D">
            <w:pPr>
              <w:jc w:val="center"/>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rPr>
              <w:t xml:space="preserve">0.83 </w:t>
            </w:r>
            <w:r w:rsidR="00C83B7D" w:rsidRPr="008F070D">
              <w:rPr>
                <w:rFonts w:ascii="Times New Roman" w:eastAsia="Calibri" w:hAnsi="Times New Roman" w:cs="Times New Roman"/>
                <w:sz w:val="24"/>
                <w:szCs w:val="24"/>
                <w:lang w:val="en-US"/>
              </w:rPr>
              <w:t>c</w:t>
            </w:r>
          </w:p>
        </w:tc>
      </w:tr>
      <w:tr w:rsidR="002D6A41" w:rsidRPr="008F070D" w:rsidTr="00733D9B">
        <w:tc>
          <w:tcPr>
            <w:tcW w:w="1276" w:type="dxa"/>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PBH 7</w:t>
            </w:r>
          </w:p>
        </w:tc>
        <w:tc>
          <w:tcPr>
            <w:tcW w:w="2268" w:type="dxa"/>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0.23 a</w:t>
            </w:r>
          </w:p>
        </w:tc>
      </w:tr>
      <w:tr w:rsidR="002D6A41" w:rsidRPr="008F070D" w:rsidTr="00733D9B">
        <w:tc>
          <w:tcPr>
            <w:tcW w:w="1276" w:type="dxa"/>
            <w:tcBorders>
              <w:bottom w:val="single" w:sz="4" w:space="0" w:color="auto"/>
            </w:tcBorders>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PBH 17</w:t>
            </w:r>
          </w:p>
        </w:tc>
        <w:tc>
          <w:tcPr>
            <w:tcW w:w="2268" w:type="dxa"/>
            <w:tcBorders>
              <w:bottom w:val="single" w:sz="4" w:space="0" w:color="auto"/>
            </w:tcBorders>
          </w:tcPr>
          <w:p w:rsidR="002D6A41" w:rsidRPr="008F070D" w:rsidRDefault="002D6A41" w:rsidP="00C83B7D">
            <w:pPr>
              <w:jc w:val="center"/>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rPr>
              <w:t xml:space="preserve">0.50 </w:t>
            </w:r>
            <w:r w:rsidR="00C83B7D" w:rsidRPr="008F070D">
              <w:rPr>
                <w:rFonts w:ascii="Times New Roman" w:eastAsia="Calibri" w:hAnsi="Times New Roman" w:cs="Times New Roman"/>
                <w:sz w:val="24"/>
                <w:szCs w:val="24"/>
                <w:lang w:val="en-US"/>
              </w:rPr>
              <w:t>b</w:t>
            </w:r>
          </w:p>
        </w:tc>
      </w:tr>
    </w:tbl>
    <w:p w:rsidR="002D6A41" w:rsidRPr="008F070D" w:rsidRDefault="002D6A41" w:rsidP="002D6A41">
      <w:pPr>
        <w:spacing w:after="240" w:line="240" w:lineRule="auto"/>
        <w:jc w:val="both"/>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Description: Isolate NBH 12 = as sulfur oxidizing bacteria (SOB) 1, TBK 3 = SOB 2, PBH 17 = SOB 3. Number followed by same letter showed no different significant in 95% of level</w:t>
      </w:r>
      <w:r w:rsidR="00F973B6">
        <w:rPr>
          <w:rFonts w:ascii="Times New Roman" w:eastAsia="Calibri" w:hAnsi="Times New Roman" w:cs="Times New Roman"/>
          <w:sz w:val="24"/>
          <w:szCs w:val="24"/>
          <w:lang w:val="en-US"/>
        </w:rPr>
        <w:t xml:space="preserve"> confidence</w:t>
      </w:r>
      <w:r w:rsidRPr="008F070D">
        <w:rPr>
          <w:rFonts w:ascii="Times New Roman" w:eastAsia="Calibri" w:hAnsi="Times New Roman" w:cs="Times New Roman"/>
          <w:sz w:val="24"/>
          <w:szCs w:val="24"/>
          <w:lang w:val="en-US"/>
        </w:rPr>
        <w:t>.</w:t>
      </w:r>
    </w:p>
    <w:p w:rsidR="002D6A41" w:rsidRPr="008F070D" w:rsidRDefault="002D6A41" w:rsidP="002D6A41">
      <w:pPr>
        <w:spacing w:after="0" w:line="360" w:lineRule="auto"/>
        <w:ind w:firstLine="567"/>
        <w:contextualSpacing/>
        <w:jc w:val="both"/>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ab/>
        <w:t xml:space="preserve">The result of </w:t>
      </w:r>
      <w:r w:rsidRPr="008F070D">
        <w:rPr>
          <w:rFonts w:ascii="Times New Roman" w:eastAsia="Calibri" w:hAnsi="Times New Roman" w:cs="Times New Roman"/>
          <w:i/>
          <w:sz w:val="24"/>
          <w:szCs w:val="24"/>
          <w:lang w:val="en-US"/>
        </w:rPr>
        <w:t>F</w:t>
      </w:r>
      <w:r w:rsidRPr="008F070D">
        <w:rPr>
          <w:rFonts w:ascii="Times New Roman" w:eastAsia="Calibri" w:hAnsi="Times New Roman" w:cs="Times New Roman"/>
          <w:sz w:val="24"/>
          <w:szCs w:val="24"/>
          <w:lang w:val="en-US"/>
        </w:rPr>
        <w:t xml:space="preserve"> test showed that type of isolate has significant influence (</w:t>
      </w:r>
      <w:r w:rsidRPr="008F070D">
        <w:rPr>
          <w:rFonts w:ascii="Times New Roman" w:eastAsia="Calibri" w:hAnsi="Times New Roman" w:cs="Times New Roman"/>
          <w:i/>
          <w:sz w:val="24"/>
          <w:szCs w:val="24"/>
          <w:lang w:val="en-US"/>
        </w:rPr>
        <w:t>P</w:t>
      </w:r>
      <w:r w:rsidRPr="008F070D">
        <w:rPr>
          <w:rFonts w:ascii="Times New Roman" w:eastAsia="Calibri" w:hAnsi="Times New Roman" w:cs="Times New Roman"/>
          <w:sz w:val="24"/>
          <w:szCs w:val="24"/>
          <w:lang w:val="en-US"/>
        </w:rPr>
        <w:t>&lt;0.005) to average of clear zone diameter. Table 2 showed that isolate of TBK 3 has the highest average of clear zone diameter which is 0.83 cm. The selection of these three types of bacteria based on the formation of clear zone around the colony, because not all bacteria which able to inhibit the growth of FOCe capable to oxidize sulfur in NA + polysulphide medium. The wider and clearer of xlear zone, qualitatively it can presumed that the ability of bacteria to oxidize S is bigger (Saraswati et al.</w:t>
      </w:r>
      <w:r w:rsidR="00671801" w:rsidRPr="008F070D">
        <w:rPr>
          <w:rFonts w:ascii="Times New Roman" w:eastAsia="Calibri" w:hAnsi="Times New Roman" w:cs="Times New Roman"/>
          <w:sz w:val="24"/>
          <w:szCs w:val="24"/>
        </w:rPr>
        <w:t>,</w:t>
      </w:r>
      <w:r w:rsidRPr="008F070D">
        <w:rPr>
          <w:rFonts w:ascii="Times New Roman" w:eastAsia="Calibri" w:hAnsi="Times New Roman" w:cs="Times New Roman"/>
          <w:sz w:val="24"/>
          <w:szCs w:val="24"/>
          <w:lang w:val="en-US"/>
        </w:rPr>
        <w:t xml:space="preserve"> 2007).</w:t>
      </w:r>
    </w:p>
    <w:p w:rsidR="002D6A41" w:rsidRPr="008F070D" w:rsidRDefault="00CF2E40" w:rsidP="002D6A41">
      <w:pPr>
        <w:spacing w:after="0" w:line="240" w:lineRule="auto"/>
        <w:jc w:val="both"/>
        <w:rPr>
          <w:rFonts w:ascii="Times New Roman" w:eastAsia="Calibri" w:hAnsi="Times New Roman" w:cs="Times New Roman"/>
          <w:b/>
          <w:sz w:val="24"/>
          <w:szCs w:val="24"/>
          <w:lang w:val="en-US"/>
        </w:rPr>
      </w:pPr>
      <w:r w:rsidRPr="008F070D">
        <w:rPr>
          <w:rFonts w:ascii="Times New Roman" w:eastAsia="Calibri" w:hAnsi="Times New Roman" w:cs="Times New Roman"/>
          <w:b/>
          <w:sz w:val="24"/>
          <w:szCs w:val="24"/>
          <w:lang w:val="en-US"/>
        </w:rPr>
        <w:t>Capa</w:t>
      </w:r>
      <w:r w:rsidR="002D6A41" w:rsidRPr="008F070D">
        <w:rPr>
          <w:rFonts w:ascii="Times New Roman" w:eastAsia="Calibri" w:hAnsi="Times New Roman" w:cs="Times New Roman"/>
          <w:b/>
          <w:sz w:val="24"/>
          <w:szCs w:val="24"/>
          <w:lang w:val="en-US"/>
        </w:rPr>
        <w:t xml:space="preserve">bility to </w:t>
      </w:r>
      <w:r w:rsidRPr="008F070D">
        <w:rPr>
          <w:rFonts w:ascii="Times New Roman" w:eastAsia="Calibri" w:hAnsi="Times New Roman" w:cs="Times New Roman"/>
          <w:b/>
          <w:sz w:val="24"/>
          <w:szCs w:val="24"/>
          <w:lang w:val="en-US"/>
        </w:rPr>
        <w:t>o</w:t>
      </w:r>
      <w:r w:rsidR="002D6A41" w:rsidRPr="008F070D">
        <w:rPr>
          <w:rFonts w:ascii="Times New Roman" w:eastAsia="Calibri" w:hAnsi="Times New Roman" w:cs="Times New Roman"/>
          <w:b/>
          <w:sz w:val="24"/>
          <w:szCs w:val="24"/>
          <w:lang w:val="en-US"/>
        </w:rPr>
        <w:t>xidize S in Liquid Sulfur Medium</w:t>
      </w:r>
    </w:p>
    <w:p w:rsidR="002D6A41" w:rsidRPr="008F070D" w:rsidRDefault="002D6A41" w:rsidP="002D6A41">
      <w:pPr>
        <w:spacing w:after="0" w:line="360" w:lineRule="auto"/>
        <w:ind w:firstLine="567"/>
        <w:contextualSpacing/>
        <w:jc w:val="both"/>
        <w:rPr>
          <w:rFonts w:ascii="Times New Roman" w:eastAsia="Calibri" w:hAnsi="Times New Roman" w:cs="Times New Roman"/>
          <w:sz w:val="24"/>
          <w:szCs w:val="24"/>
          <w:lang w:val="en-US"/>
        </w:rPr>
      </w:pPr>
      <w:r w:rsidRPr="008F070D">
        <w:rPr>
          <w:rFonts w:ascii="Times New Roman" w:eastAsia="Calibri" w:hAnsi="Times New Roman" w:cs="Times New Roman"/>
          <w:b/>
          <w:sz w:val="24"/>
          <w:szCs w:val="24"/>
          <w:lang w:val="en-US"/>
        </w:rPr>
        <w:tab/>
      </w:r>
      <w:r w:rsidR="00CC0C8F">
        <w:rPr>
          <w:rFonts w:ascii="Times New Roman" w:eastAsia="Calibri" w:hAnsi="Times New Roman" w:cs="Times New Roman"/>
          <w:sz w:val="24"/>
          <w:szCs w:val="24"/>
          <w:lang w:val="en-US"/>
        </w:rPr>
        <w:t xml:space="preserve">The </w:t>
      </w:r>
      <w:r w:rsidRPr="008F070D">
        <w:rPr>
          <w:rFonts w:ascii="Times New Roman" w:eastAsia="Calibri" w:hAnsi="Times New Roman" w:cs="Times New Roman"/>
          <w:sz w:val="24"/>
          <w:szCs w:val="24"/>
          <w:lang w:val="en-US"/>
        </w:rPr>
        <w:t xml:space="preserve">potential </w:t>
      </w:r>
      <w:r w:rsidR="00CC0C8F">
        <w:rPr>
          <w:rFonts w:ascii="Times New Roman" w:eastAsia="Calibri" w:hAnsi="Times New Roman" w:cs="Times New Roman"/>
          <w:sz w:val="24"/>
          <w:szCs w:val="24"/>
          <w:lang w:val="en-US"/>
        </w:rPr>
        <w:t xml:space="preserve">capability </w:t>
      </w:r>
      <w:r w:rsidRPr="008F070D">
        <w:rPr>
          <w:rFonts w:ascii="Times New Roman" w:eastAsia="Calibri" w:hAnsi="Times New Roman" w:cs="Times New Roman"/>
          <w:sz w:val="24"/>
          <w:szCs w:val="24"/>
          <w:lang w:val="en-US"/>
        </w:rPr>
        <w:t xml:space="preserve">of </w:t>
      </w:r>
      <w:r w:rsidR="00CC0C8F">
        <w:rPr>
          <w:rFonts w:ascii="Times New Roman" w:eastAsia="Calibri" w:hAnsi="Times New Roman" w:cs="Times New Roman"/>
          <w:sz w:val="24"/>
          <w:szCs w:val="24"/>
          <w:lang w:val="en-US"/>
        </w:rPr>
        <w:t xml:space="preserve"> </w:t>
      </w:r>
      <w:r w:rsidRPr="008F070D">
        <w:rPr>
          <w:rFonts w:ascii="Times New Roman" w:eastAsia="Calibri" w:hAnsi="Times New Roman" w:cs="Times New Roman"/>
          <w:sz w:val="24"/>
          <w:szCs w:val="24"/>
          <w:lang w:val="en-US"/>
        </w:rPr>
        <w:t xml:space="preserve">bacteria to oxidize S </w:t>
      </w:r>
      <w:r w:rsidR="00CC0C8F" w:rsidRPr="008F070D">
        <w:rPr>
          <w:rFonts w:ascii="Times New Roman" w:eastAsia="Calibri" w:hAnsi="Times New Roman" w:cs="Times New Roman"/>
          <w:sz w:val="24"/>
          <w:szCs w:val="24"/>
          <w:lang w:val="en-US"/>
        </w:rPr>
        <w:t>quantitative</w:t>
      </w:r>
      <w:r w:rsidR="00CC0C8F">
        <w:rPr>
          <w:rFonts w:ascii="Times New Roman" w:eastAsia="Calibri" w:hAnsi="Times New Roman" w:cs="Times New Roman"/>
          <w:sz w:val="24"/>
          <w:szCs w:val="24"/>
          <w:lang w:val="en-US"/>
        </w:rPr>
        <w:t xml:space="preserve">ly were examined </w:t>
      </w:r>
      <w:r w:rsidRPr="008F070D">
        <w:rPr>
          <w:rFonts w:ascii="Times New Roman" w:eastAsia="Calibri" w:hAnsi="Times New Roman" w:cs="Times New Roman"/>
          <w:sz w:val="24"/>
          <w:szCs w:val="24"/>
          <w:lang w:val="en-US"/>
        </w:rPr>
        <w:t xml:space="preserve"> </w:t>
      </w:r>
      <w:r w:rsidR="00CC0C8F" w:rsidRPr="008F070D">
        <w:rPr>
          <w:rFonts w:ascii="Times New Roman" w:eastAsia="Calibri" w:hAnsi="Times New Roman" w:cs="Times New Roman"/>
          <w:sz w:val="24"/>
          <w:szCs w:val="24"/>
          <w:lang w:val="en-US"/>
        </w:rPr>
        <w:t xml:space="preserve">in liquid sulfur </w:t>
      </w:r>
      <w:r w:rsidR="00CC0C8F">
        <w:rPr>
          <w:rFonts w:ascii="Times New Roman" w:eastAsia="Calibri" w:hAnsi="Times New Roman" w:cs="Times New Roman"/>
          <w:sz w:val="24"/>
          <w:szCs w:val="24"/>
          <w:lang w:val="en-US"/>
        </w:rPr>
        <w:t xml:space="preserve">culture </w:t>
      </w:r>
      <w:r w:rsidR="00CC0C8F" w:rsidRPr="008F070D">
        <w:rPr>
          <w:rFonts w:ascii="Times New Roman" w:eastAsia="Calibri" w:hAnsi="Times New Roman" w:cs="Times New Roman"/>
          <w:sz w:val="24"/>
          <w:szCs w:val="24"/>
          <w:lang w:val="en-US"/>
        </w:rPr>
        <w:t>medium</w:t>
      </w:r>
      <w:r w:rsidR="00CC0C8F">
        <w:rPr>
          <w:rFonts w:ascii="Times New Roman" w:eastAsia="Calibri" w:hAnsi="Times New Roman" w:cs="Times New Roman"/>
          <w:sz w:val="24"/>
          <w:szCs w:val="24"/>
          <w:lang w:val="en-US"/>
        </w:rPr>
        <w:t>.</w:t>
      </w:r>
      <w:r w:rsidR="00CC0C8F" w:rsidRPr="008F070D">
        <w:rPr>
          <w:rFonts w:ascii="Times New Roman" w:eastAsia="Calibri" w:hAnsi="Times New Roman" w:cs="Times New Roman"/>
          <w:sz w:val="24"/>
          <w:szCs w:val="24"/>
          <w:lang w:val="en-US"/>
        </w:rPr>
        <w:t xml:space="preserve"> </w:t>
      </w:r>
      <w:r w:rsidRPr="008F070D">
        <w:rPr>
          <w:rFonts w:ascii="Times New Roman" w:eastAsia="Calibri" w:hAnsi="Times New Roman" w:cs="Times New Roman"/>
          <w:sz w:val="24"/>
          <w:szCs w:val="24"/>
          <w:lang w:val="en-US"/>
        </w:rPr>
        <w:t>Soil microbes which able to oxidize S will produce SO</w:t>
      </w:r>
      <w:r w:rsidRPr="008F070D">
        <w:rPr>
          <w:rFonts w:ascii="Times New Roman" w:eastAsia="Calibri" w:hAnsi="Times New Roman" w:cs="Times New Roman"/>
          <w:sz w:val="24"/>
          <w:szCs w:val="24"/>
          <w:vertAlign w:val="subscript"/>
          <w:lang w:val="en-US"/>
        </w:rPr>
        <w:t>4</w:t>
      </w:r>
      <w:r w:rsidRPr="008F070D">
        <w:rPr>
          <w:rFonts w:ascii="Times New Roman" w:eastAsia="Calibri" w:hAnsi="Times New Roman" w:cs="Times New Roman"/>
          <w:sz w:val="24"/>
          <w:szCs w:val="24"/>
          <w:vertAlign w:val="superscript"/>
          <w:lang w:val="en-US"/>
        </w:rPr>
        <w:t>2-</w:t>
      </w:r>
      <w:r w:rsidRPr="008F070D">
        <w:rPr>
          <w:rFonts w:ascii="Times New Roman" w:eastAsia="Calibri" w:hAnsi="Times New Roman" w:cs="Times New Roman"/>
          <w:sz w:val="24"/>
          <w:szCs w:val="24"/>
          <w:lang w:val="en-US"/>
        </w:rPr>
        <w:t xml:space="preserve"> ions in oxidative condition (Sudadi</w:t>
      </w:r>
      <w:r w:rsidR="00671801" w:rsidRPr="008F070D">
        <w:rPr>
          <w:rFonts w:ascii="Times New Roman" w:eastAsia="Calibri" w:hAnsi="Times New Roman" w:cs="Times New Roman"/>
          <w:sz w:val="24"/>
          <w:szCs w:val="24"/>
        </w:rPr>
        <w:t>,</w:t>
      </w:r>
      <w:r w:rsidRPr="008F070D">
        <w:rPr>
          <w:rFonts w:ascii="Times New Roman" w:eastAsia="Calibri" w:hAnsi="Times New Roman" w:cs="Times New Roman"/>
          <w:sz w:val="24"/>
          <w:szCs w:val="24"/>
          <w:lang w:val="en-US"/>
        </w:rPr>
        <w:t xml:space="preserve"> 2013). </w:t>
      </w:r>
      <w:r w:rsidR="00CC0C8F">
        <w:rPr>
          <w:rFonts w:ascii="Times New Roman" w:eastAsia="Calibri" w:hAnsi="Times New Roman" w:cs="Times New Roman"/>
          <w:sz w:val="24"/>
          <w:szCs w:val="24"/>
          <w:lang w:val="en-US"/>
        </w:rPr>
        <w:t>The result is</w:t>
      </w:r>
      <w:r w:rsidRPr="008F070D">
        <w:rPr>
          <w:rFonts w:ascii="Times New Roman" w:eastAsia="Calibri" w:hAnsi="Times New Roman" w:cs="Times New Roman"/>
          <w:sz w:val="24"/>
          <w:szCs w:val="24"/>
          <w:lang w:val="en-US"/>
        </w:rPr>
        <w:t xml:space="preserve"> presented in Figure 1.</w:t>
      </w:r>
    </w:p>
    <w:p w:rsidR="002D6A41" w:rsidRPr="008F070D" w:rsidRDefault="002D6A41" w:rsidP="002D6A41">
      <w:pPr>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br w:type="page"/>
      </w:r>
    </w:p>
    <w:p w:rsidR="002D6A41" w:rsidRPr="008F070D" w:rsidRDefault="002D6A41" w:rsidP="002D6A41">
      <w:pPr>
        <w:spacing w:after="0" w:line="360" w:lineRule="auto"/>
        <w:jc w:val="both"/>
        <w:rPr>
          <w:rFonts w:ascii="Times New Roman" w:eastAsia="Calibri" w:hAnsi="Times New Roman" w:cs="Times New Roman"/>
          <w:sz w:val="24"/>
          <w:szCs w:val="24"/>
          <w:lang w:val="en-US"/>
        </w:rPr>
        <w:sectPr w:rsidR="002D6A41" w:rsidRPr="008F070D" w:rsidSect="008F070D">
          <w:type w:val="continuous"/>
          <w:pgSz w:w="11906" w:h="16838"/>
          <w:pgMar w:top="1440" w:right="1440" w:bottom="1440" w:left="1440" w:header="708" w:footer="708" w:gutter="0"/>
          <w:cols w:space="708"/>
          <w:docGrid w:linePitch="360"/>
        </w:sectPr>
      </w:pPr>
    </w:p>
    <w:p w:rsidR="002D6A41" w:rsidRPr="008F070D" w:rsidRDefault="0059730C" w:rsidP="002D6A41">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noProof/>
          <w:sz w:val="24"/>
          <w:szCs w:val="24"/>
          <w:lang w:eastAsia="id-ID"/>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413.85pt;margin-top:32.45pt;width:36.3pt;height:97.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SGIgIAAB4EAAAOAAAAZHJzL2Uyb0RvYy54bWysU81u2zAMvg/YOwi6L3bcZEm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" stroked="f">
            <v:textbox>
              <w:txbxContent>
                <w:p w:rsidR="00076E32" w:rsidRPr="00EA79C9" w:rsidRDefault="00076E32" w:rsidP="00076E32">
                  <w:pPr>
                    <w:spacing w:after="0" w:line="480" w:lineRule="auto"/>
                    <w:rPr>
                      <w:sz w:val="20"/>
                      <w:lang w:val="en-US"/>
                    </w:rPr>
                  </w:pPr>
                  <w:r>
                    <w:rPr>
                      <w:sz w:val="20"/>
                    </w:rPr>
                    <w:t xml:space="preserve">Day </w:t>
                  </w:r>
                </w:p>
                <w:p w:rsidR="00076E32" w:rsidRPr="00EA79C9" w:rsidRDefault="00076E32" w:rsidP="00076E32">
                  <w:pPr>
                    <w:spacing w:after="0" w:line="480" w:lineRule="auto"/>
                    <w:rPr>
                      <w:sz w:val="20"/>
                      <w:lang w:val="en-US"/>
                    </w:rPr>
                  </w:pPr>
                  <w:r>
                    <w:rPr>
                      <w:sz w:val="20"/>
                    </w:rPr>
                    <w:t xml:space="preserve">Day </w:t>
                  </w:r>
                </w:p>
                <w:p w:rsidR="00076E32" w:rsidRPr="00EA79C9" w:rsidRDefault="00076E32" w:rsidP="00076E32">
                  <w:pPr>
                    <w:spacing w:after="0" w:line="480" w:lineRule="auto"/>
                    <w:rPr>
                      <w:sz w:val="20"/>
                      <w:lang w:val="en-US"/>
                    </w:rPr>
                  </w:pPr>
                  <w:r>
                    <w:rPr>
                      <w:sz w:val="20"/>
                    </w:rPr>
                    <w:t xml:space="preserve">Day </w:t>
                  </w:r>
                </w:p>
                <w:p w:rsidR="00076E32" w:rsidRPr="00EA79C9" w:rsidRDefault="00076E32" w:rsidP="00076E32">
                  <w:pPr>
                    <w:spacing w:after="0" w:line="480" w:lineRule="auto"/>
                    <w:rPr>
                      <w:sz w:val="20"/>
                      <w:lang w:val="en-US"/>
                    </w:rPr>
                  </w:pPr>
                  <w:r>
                    <w:rPr>
                      <w:sz w:val="20"/>
                    </w:rPr>
                    <w:t xml:space="preserve">Day </w:t>
                  </w:r>
                </w:p>
              </w:txbxContent>
            </v:textbox>
          </v:shape>
        </w:pict>
      </w:r>
      <w:r w:rsidR="002D6A41" w:rsidRPr="008F070D">
        <w:rPr>
          <w:rFonts w:ascii="Times New Roman" w:eastAsia="Calibri" w:hAnsi="Times New Roman" w:cs="Times New Roman"/>
          <w:noProof/>
          <w:sz w:val="24"/>
          <w:szCs w:val="24"/>
          <w:lang w:eastAsia="ko-KR"/>
        </w:rPr>
        <w:drawing>
          <wp:inline distT="0" distB="0" distL="0" distR="0">
            <wp:extent cx="5280454" cy="226540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6A41" w:rsidRDefault="002D6A41" w:rsidP="002D6A41">
      <w:pPr>
        <w:spacing w:after="120" w:line="240" w:lineRule="auto"/>
        <w:ind w:left="993" w:hanging="993"/>
        <w:jc w:val="both"/>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 xml:space="preserve">Figure 1. </w:t>
      </w:r>
      <w:r w:rsidR="00076E32">
        <w:rPr>
          <w:rFonts w:ascii="Times New Roman" w:eastAsia="Calibri" w:hAnsi="Times New Roman" w:cs="Times New Roman"/>
          <w:sz w:val="24"/>
          <w:szCs w:val="24"/>
          <w:lang w:val="en-US"/>
        </w:rPr>
        <w:t>Influence</w:t>
      </w:r>
      <w:r w:rsidRPr="008F070D">
        <w:rPr>
          <w:rFonts w:ascii="Times New Roman" w:eastAsia="Calibri" w:hAnsi="Times New Roman" w:cs="Times New Roman"/>
          <w:sz w:val="24"/>
          <w:szCs w:val="24"/>
          <w:lang w:val="en-US"/>
        </w:rPr>
        <w:t xml:space="preserve"> of sulfur oxidizing bacteria isolate combination</w:t>
      </w:r>
      <w:r w:rsidR="00076E32">
        <w:rPr>
          <w:rFonts w:ascii="Times New Roman" w:eastAsia="Calibri" w:hAnsi="Times New Roman" w:cs="Times New Roman"/>
          <w:sz w:val="24"/>
          <w:szCs w:val="24"/>
          <w:lang w:val="en-US"/>
        </w:rPr>
        <w:t>s</w:t>
      </w:r>
      <w:r w:rsidRPr="008F070D">
        <w:rPr>
          <w:rFonts w:ascii="Times New Roman" w:eastAsia="Calibri" w:hAnsi="Times New Roman" w:cs="Times New Roman"/>
          <w:sz w:val="24"/>
          <w:szCs w:val="24"/>
          <w:lang w:val="en-US"/>
        </w:rPr>
        <w:t xml:space="preserve"> and period of incubation </w:t>
      </w:r>
      <w:r w:rsidR="00076E32">
        <w:rPr>
          <w:rFonts w:ascii="Times New Roman" w:eastAsia="Calibri" w:hAnsi="Times New Roman" w:cs="Times New Roman"/>
          <w:sz w:val="24"/>
          <w:szCs w:val="24"/>
          <w:lang w:val="en-US"/>
        </w:rPr>
        <w:t>on</w:t>
      </w:r>
      <w:r w:rsidRPr="008F070D">
        <w:rPr>
          <w:rFonts w:ascii="Times New Roman" w:eastAsia="Calibri" w:hAnsi="Times New Roman" w:cs="Times New Roman"/>
          <w:sz w:val="24"/>
          <w:szCs w:val="24"/>
          <w:lang w:val="en-US"/>
        </w:rPr>
        <w:t xml:space="preserve"> water </w:t>
      </w:r>
      <w:r w:rsidR="00076E32">
        <w:rPr>
          <w:rFonts w:ascii="Times New Roman" w:eastAsia="Calibri" w:hAnsi="Times New Roman" w:cs="Times New Roman"/>
          <w:sz w:val="24"/>
          <w:szCs w:val="24"/>
          <w:lang w:val="en-US"/>
        </w:rPr>
        <w:t>soluble-</w:t>
      </w:r>
      <w:r w:rsidRPr="008F070D">
        <w:rPr>
          <w:rFonts w:ascii="Times New Roman" w:eastAsia="Calibri" w:hAnsi="Times New Roman" w:cs="Times New Roman"/>
          <w:sz w:val="24"/>
          <w:szCs w:val="24"/>
          <w:lang w:val="en-US"/>
        </w:rPr>
        <w:t xml:space="preserve">S </w:t>
      </w:r>
      <w:r w:rsidR="00076E32">
        <w:rPr>
          <w:rFonts w:ascii="Times New Roman" w:eastAsia="Calibri" w:hAnsi="Times New Roman" w:cs="Times New Roman"/>
          <w:sz w:val="24"/>
          <w:szCs w:val="24"/>
          <w:lang w:val="en-US"/>
        </w:rPr>
        <w:t>concentration of</w:t>
      </w:r>
      <w:r w:rsidRPr="008F070D">
        <w:rPr>
          <w:rFonts w:ascii="Times New Roman" w:eastAsia="Calibri" w:hAnsi="Times New Roman" w:cs="Times New Roman"/>
          <w:sz w:val="24"/>
          <w:szCs w:val="24"/>
          <w:lang w:val="en-US"/>
        </w:rPr>
        <w:t xml:space="preserve"> liquid sulfur medium.</w:t>
      </w:r>
      <w:r w:rsidR="00076E32" w:rsidRPr="00076E32">
        <w:rPr>
          <w:rFonts w:ascii="Times New Roman" w:eastAsia="Calibri" w:hAnsi="Times New Roman" w:cs="Times New Roman"/>
          <w:sz w:val="24"/>
          <w:szCs w:val="24"/>
          <w:lang w:val="en-US"/>
        </w:rPr>
        <w:t xml:space="preserve"> </w:t>
      </w:r>
      <w:r w:rsidR="00076E32" w:rsidRPr="008F070D">
        <w:rPr>
          <w:rFonts w:ascii="Times New Roman" w:eastAsia="Calibri" w:hAnsi="Times New Roman" w:cs="Times New Roman"/>
          <w:sz w:val="24"/>
          <w:szCs w:val="24"/>
          <w:lang w:val="en-US"/>
        </w:rPr>
        <w:t xml:space="preserve">Number followed by same letter </w:t>
      </w:r>
      <w:r w:rsidR="00076E32">
        <w:rPr>
          <w:rFonts w:ascii="Times New Roman" w:eastAsia="Calibri" w:hAnsi="Times New Roman" w:cs="Times New Roman"/>
          <w:sz w:val="24"/>
          <w:szCs w:val="24"/>
          <w:lang w:val="en-US"/>
        </w:rPr>
        <w:t>were</w:t>
      </w:r>
      <w:r w:rsidR="00076E32" w:rsidRPr="008F070D">
        <w:rPr>
          <w:rFonts w:ascii="Times New Roman" w:eastAsia="Calibri" w:hAnsi="Times New Roman" w:cs="Times New Roman"/>
          <w:sz w:val="24"/>
          <w:szCs w:val="24"/>
          <w:lang w:val="en-US"/>
        </w:rPr>
        <w:t xml:space="preserve"> no</w:t>
      </w:r>
      <w:r w:rsidR="00076E32">
        <w:rPr>
          <w:rFonts w:ascii="Times New Roman" w:eastAsia="Calibri" w:hAnsi="Times New Roman" w:cs="Times New Roman"/>
          <w:sz w:val="24"/>
          <w:szCs w:val="24"/>
          <w:lang w:val="en-US"/>
        </w:rPr>
        <w:t>t</w:t>
      </w:r>
      <w:r w:rsidR="00076E32" w:rsidRPr="008F070D">
        <w:rPr>
          <w:rFonts w:ascii="Times New Roman" w:eastAsia="Calibri" w:hAnsi="Times New Roman" w:cs="Times New Roman"/>
          <w:sz w:val="24"/>
          <w:szCs w:val="24"/>
          <w:lang w:val="en-US"/>
        </w:rPr>
        <w:t xml:space="preserve"> different significant</w:t>
      </w:r>
      <w:r w:rsidR="00076E32">
        <w:rPr>
          <w:rFonts w:ascii="Times New Roman" w:eastAsia="Calibri" w:hAnsi="Times New Roman" w:cs="Times New Roman"/>
          <w:sz w:val="24"/>
          <w:szCs w:val="24"/>
          <w:lang w:val="en-US"/>
        </w:rPr>
        <w:t>ly</w:t>
      </w:r>
      <w:r w:rsidR="00076E32" w:rsidRPr="008F070D">
        <w:rPr>
          <w:rFonts w:ascii="Times New Roman" w:eastAsia="Calibri" w:hAnsi="Times New Roman" w:cs="Times New Roman"/>
          <w:sz w:val="24"/>
          <w:szCs w:val="24"/>
          <w:lang w:val="en-US"/>
        </w:rPr>
        <w:t xml:space="preserve"> </w:t>
      </w:r>
      <w:r w:rsidR="00076E32">
        <w:rPr>
          <w:rFonts w:ascii="Times New Roman" w:eastAsia="Calibri" w:hAnsi="Times New Roman" w:cs="Times New Roman"/>
          <w:sz w:val="24"/>
          <w:szCs w:val="24"/>
          <w:lang w:val="en-US"/>
        </w:rPr>
        <w:t>by DMRT at</w:t>
      </w:r>
      <w:r w:rsidR="00076E32" w:rsidRPr="008F070D">
        <w:rPr>
          <w:rFonts w:ascii="Times New Roman" w:eastAsia="Calibri" w:hAnsi="Times New Roman" w:cs="Times New Roman"/>
          <w:sz w:val="24"/>
          <w:szCs w:val="24"/>
          <w:lang w:val="en-US"/>
        </w:rPr>
        <w:t xml:space="preserve"> 95% of level</w:t>
      </w:r>
      <w:r w:rsidR="00076E32">
        <w:rPr>
          <w:rFonts w:ascii="Times New Roman" w:eastAsia="Calibri" w:hAnsi="Times New Roman" w:cs="Times New Roman"/>
          <w:sz w:val="24"/>
          <w:szCs w:val="24"/>
          <w:lang w:val="en-US"/>
        </w:rPr>
        <w:t xml:space="preserve"> confidence</w:t>
      </w:r>
      <w:r w:rsidR="00076E32" w:rsidRPr="008F070D">
        <w:rPr>
          <w:rFonts w:ascii="Times New Roman" w:eastAsia="Calibri" w:hAnsi="Times New Roman" w:cs="Times New Roman"/>
          <w:sz w:val="24"/>
          <w:szCs w:val="24"/>
          <w:lang w:val="en-US"/>
        </w:rPr>
        <w:t>.</w:t>
      </w:r>
      <w:r w:rsidR="00076E32" w:rsidRPr="00076E32">
        <w:rPr>
          <w:rFonts w:ascii="Times New Roman" w:eastAsia="Calibri" w:hAnsi="Times New Roman" w:cs="Times New Roman"/>
          <w:sz w:val="24"/>
          <w:szCs w:val="24"/>
          <w:lang w:val="en-US"/>
        </w:rPr>
        <w:t xml:space="preserve"> </w:t>
      </w:r>
      <w:r w:rsidR="00076E32" w:rsidRPr="008F070D">
        <w:rPr>
          <w:rFonts w:ascii="Times New Roman" w:eastAsia="Calibri" w:hAnsi="Times New Roman" w:cs="Times New Roman"/>
          <w:sz w:val="24"/>
          <w:szCs w:val="24"/>
          <w:lang w:val="en-US"/>
        </w:rPr>
        <w:t>Description: Isolate NBH 12 = as sulfur oxidizing bacteria (SOB) 1, TBK 3 = SOB 2, PBH 17 = SOB 3.</w:t>
      </w:r>
    </w:p>
    <w:p w:rsidR="00076E32" w:rsidRDefault="00076E32" w:rsidP="002D6A41">
      <w:pPr>
        <w:spacing w:after="120" w:line="240" w:lineRule="auto"/>
        <w:ind w:left="993" w:hanging="993"/>
        <w:jc w:val="both"/>
        <w:rPr>
          <w:rFonts w:ascii="Times New Roman" w:eastAsia="Calibri" w:hAnsi="Times New Roman" w:cs="Times New Roman"/>
          <w:sz w:val="24"/>
          <w:szCs w:val="24"/>
          <w:lang w:val="en-US"/>
        </w:rPr>
      </w:pPr>
    </w:p>
    <w:p w:rsidR="00076E32" w:rsidRPr="008F070D" w:rsidRDefault="00076E32" w:rsidP="002D6A41">
      <w:pPr>
        <w:spacing w:after="120" w:line="240" w:lineRule="auto"/>
        <w:ind w:left="993" w:hanging="993"/>
        <w:jc w:val="both"/>
        <w:rPr>
          <w:rFonts w:ascii="Times New Roman" w:eastAsia="Calibri" w:hAnsi="Times New Roman" w:cs="Times New Roman"/>
          <w:sz w:val="24"/>
          <w:szCs w:val="24"/>
          <w:lang w:val="en-US"/>
        </w:rPr>
      </w:pPr>
    </w:p>
    <w:p w:rsidR="002D6A41" w:rsidRPr="008F070D" w:rsidRDefault="0059730C" w:rsidP="002D6A41">
      <w:pPr>
        <w:spacing w:after="120" w:line="240" w:lineRule="auto"/>
        <w:ind w:left="993" w:hanging="993"/>
        <w:jc w:val="both"/>
        <w:rPr>
          <w:rFonts w:ascii="Times New Roman" w:eastAsia="Calibri" w:hAnsi="Times New Roman" w:cs="Times New Roman"/>
          <w:sz w:val="24"/>
          <w:szCs w:val="24"/>
          <w:lang w:val="en-US"/>
        </w:rPr>
      </w:pPr>
      <w:r>
        <w:rPr>
          <w:rFonts w:ascii="Times New Roman" w:eastAsia="Calibri" w:hAnsi="Times New Roman" w:cs="Times New Roman"/>
          <w:noProof/>
          <w:sz w:val="24"/>
          <w:szCs w:val="24"/>
          <w:lang w:eastAsia="id-ID"/>
        </w:rPr>
        <w:pict>
          <v:shape id="_x0000_s1027" type="#_x0000_t202" style="position:absolute;left:0;text-align:left;margin-left:395.05pt;margin-top:36.8pt;width:43.45pt;height:120.6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" stroked="f">
            <v:textbox>
              <w:txbxContent>
                <w:p w:rsidR="00076E32" w:rsidRPr="00A7215A" w:rsidRDefault="00076E32" w:rsidP="00076E32">
                  <w:pPr>
                    <w:spacing w:after="0" w:line="480" w:lineRule="auto"/>
                    <w:rPr>
                      <w:sz w:val="20"/>
                    </w:rPr>
                  </w:pPr>
                  <w:r w:rsidRPr="00A7215A">
                    <w:rPr>
                      <w:sz w:val="20"/>
                    </w:rPr>
                    <w:t>Day 0</w:t>
                  </w:r>
                </w:p>
                <w:p w:rsidR="00076E32" w:rsidRPr="00A7215A" w:rsidRDefault="00076E32" w:rsidP="00076E32">
                  <w:pPr>
                    <w:spacing w:after="0" w:line="480" w:lineRule="auto"/>
                    <w:rPr>
                      <w:sz w:val="20"/>
                    </w:rPr>
                  </w:pPr>
                  <w:r w:rsidRPr="00A7215A">
                    <w:rPr>
                      <w:sz w:val="20"/>
                    </w:rPr>
                    <w:t>Day 3</w:t>
                  </w:r>
                </w:p>
                <w:p w:rsidR="00076E32" w:rsidRPr="00A7215A" w:rsidRDefault="00076E32" w:rsidP="00076E32">
                  <w:pPr>
                    <w:spacing w:after="0" w:line="480" w:lineRule="auto"/>
                    <w:rPr>
                      <w:sz w:val="20"/>
                    </w:rPr>
                  </w:pPr>
                  <w:r w:rsidRPr="00A7215A">
                    <w:rPr>
                      <w:sz w:val="20"/>
                    </w:rPr>
                    <w:t>Day 6</w:t>
                  </w:r>
                </w:p>
                <w:p w:rsidR="00076E32" w:rsidRPr="00A7215A" w:rsidRDefault="00076E32" w:rsidP="00076E32">
                  <w:pPr>
                    <w:spacing w:after="0" w:line="480" w:lineRule="auto"/>
                    <w:rPr>
                      <w:sz w:val="20"/>
                    </w:rPr>
                  </w:pPr>
                  <w:r w:rsidRPr="00A7215A">
                    <w:rPr>
                      <w:sz w:val="20"/>
                    </w:rPr>
                    <w:t>Day 9</w:t>
                  </w:r>
                </w:p>
              </w:txbxContent>
            </v:textbox>
          </v:shape>
        </w:pict>
      </w:r>
      <w:r w:rsidR="002D6A41" w:rsidRPr="008F070D">
        <w:rPr>
          <w:rFonts w:ascii="Times New Roman" w:eastAsia="Calibri" w:hAnsi="Times New Roman" w:cs="Times New Roman"/>
          <w:noProof/>
          <w:sz w:val="24"/>
          <w:szCs w:val="24"/>
          <w:lang w:eastAsia="ko-KR"/>
        </w:rPr>
        <w:drawing>
          <wp:inline distT="0" distB="0" distL="0" distR="0">
            <wp:extent cx="5280454" cy="2504303"/>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76E32" w:rsidRPr="008F070D" w:rsidRDefault="002D6A41" w:rsidP="00076E32">
      <w:pPr>
        <w:spacing w:after="120" w:line="240" w:lineRule="auto"/>
        <w:ind w:left="992" w:hanging="992"/>
        <w:jc w:val="both"/>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Figure 2. Effect of sulfur oxidizing bacteria’s isolate combination and period of incubation to pH in liquid sulfur medium.</w:t>
      </w:r>
      <w:r w:rsidR="00076E32">
        <w:rPr>
          <w:rFonts w:ascii="Times New Roman" w:eastAsia="Calibri" w:hAnsi="Times New Roman" w:cs="Times New Roman"/>
          <w:sz w:val="24"/>
          <w:szCs w:val="24"/>
          <w:lang w:val="en-US"/>
        </w:rPr>
        <w:t xml:space="preserve"> </w:t>
      </w:r>
      <w:r w:rsidR="00076E32" w:rsidRPr="008F070D">
        <w:rPr>
          <w:rFonts w:ascii="Times New Roman" w:eastAsia="Calibri" w:hAnsi="Times New Roman" w:cs="Times New Roman"/>
          <w:sz w:val="24"/>
          <w:szCs w:val="24"/>
          <w:lang w:val="en-US"/>
        </w:rPr>
        <w:t xml:space="preserve">Number followed by same letter </w:t>
      </w:r>
      <w:r w:rsidR="00076E32">
        <w:rPr>
          <w:rFonts w:ascii="Times New Roman" w:eastAsia="Calibri" w:hAnsi="Times New Roman" w:cs="Times New Roman"/>
          <w:sz w:val="24"/>
          <w:szCs w:val="24"/>
          <w:lang w:val="en-US"/>
        </w:rPr>
        <w:t>were</w:t>
      </w:r>
      <w:r w:rsidR="00076E32" w:rsidRPr="008F070D">
        <w:rPr>
          <w:rFonts w:ascii="Times New Roman" w:eastAsia="Calibri" w:hAnsi="Times New Roman" w:cs="Times New Roman"/>
          <w:sz w:val="24"/>
          <w:szCs w:val="24"/>
          <w:lang w:val="en-US"/>
        </w:rPr>
        <w:t xml:space="preserve"> no</w:t>
      </w:r>
      <w:r w:rsidR="00076E32">
        <w:rPr>
          <w:rFonts w:ascii="Times New Roman" w:eastAsia="Calibri" w:hAnsi="Times New Roman" w:cs="Times New Roman"/>
          <w:sz w:val="24"/>
          <w:szCs w:val="24"/>
          <w:lang w:val="en-US"/>
        </w:rPr>
        <w:t>t</w:t>
      </w:r>
      <w:r w:rsidR="00076E32" w:rsidRPr="008F070D">
        <w:rPr>
          <w:rFonts w:ascii="Times New Roman" w:eastAsia="Calibri" w:hAnsi="Times New Roman" w:cs="Times New Roman"/>
          <w:sz w:val="24"/>
          <w:szCs w:val="24"/>
          <w:lang w:val="en-US"/>
        </w:rPr>
        <w:t xml:space="preserve"> different significant</w:t>
      </w:r>
      <w:r w:rsidR="00076E32">
        <w:rPr>
          <w:rFonts w:ascii="Times New Roman" w:eastAsia="Calibri" w:hAnsi="Times New Roman" w:cs="Times New Roman"/>
          <w:sz w:val="24"/>
          <w:szCs w:val="24"/>
          <w:lang w:val="en-US"/>
        </w:rPr>
        <w:t>ly</w:t>
      </w:r>
      <w:r w:rsidR="00076E32" w:rsidRPr="008F070D">
        <w:rPr>
          <w:rFonts w:ascii="Times New Roman" w:eastAsia="Calibri" w:hAnsi="Times New Roman" w:cs="Times New Roman"/>
          <w:sz w:val="24"/>
          <w:szCs w:val="24"/>
          <w:lang w:val="en-US"/>
        </w:rPr>
        <w:t xml:space="preserve"> </w:t>
      </w:r>
      <w:r w:rsidR="00076E32">
        <w:rPr>
          <w:rFonts w:ascii="Times New Roman" w:eastAsia="Calibri" w:hAnsi="Times New Roman" w:cs="Times New Roman"/>
          <w:sz w:val="24"/>
          <w:szCs w:val="24"/>
          <w:lang w:val="en-US"/>
        </w:rPr>
        <w:t>by DMRT at</w:t>
      </w:r>
      <w:r w:rsidR="00076E32" w:rsidRPr="008F070D">
        <w:rPr>
          <w:rFonts w:ascii="Times New Roman" w:eastAsia="Calibri" w:hAnsi="Times New Roman" w:cs="Times New Roman"/>
          <w:sz w:val="24"/>
          <w:szCs w:val="24"/>
          <w:lang w:val="en-US"/>
        </w:rPr>
        <w:t xml:space="preserve"> 95% of level</w:t>
      </w:r>
      <w:r w:rsidR="00076E32">
        <w:rPr>
          <w:rFonts w:ascii="Times New Roman" w:eastAsia="Calibri" w:hAnsi="Times New Roman" w:cs="Times New Roman"/>
          <w:sz w:val="24"/>
          <w:szCs w:val="24"/>
          <w:lang w:val="en-US"/>
        </w:rPr>
        <w:t xml:space="preserve"> confidence</w:t>
      </w:r>
      <w:r w:rsidR="00076E32" w:rsidRPr="008F070D">
        <w:rPr>
          <w:rFonts w:ascii="Times New Roman" w:eastAsia="Calibri" w:hAnsi="Times New Roman" w:cs="Times New Roman"/>
          <w:sz w:val="24"/>
          <w:szCs w:val="24"/>
          <w:lang w:val="en-US"/>
        </w:rPr>
        <w:t>.</w:t>
      </w:r>
      <w:r w:rsidR="00076E32" w:rsidRPr="00076E32">
        <w:rPr>
          <w:rFonts w:ascii="Times New Roman" w:eastAsia="Calibri" w:hAnsi="Times New Roman" w:cs="Times New Roman"/>
          <w:sz w:val="24"/>
          <w:szCs w:val="24"/>
          <w:lang w:val="en-US"/>
        </w:rPr>
        <w:t xml:space="preserve"> </w:t>
      </w:r>
      <w:r w:rsidR="00076E32" w:rsidRPr="008F070D">
        <w:rPr>
          <w:rFonts w:ascii="Times New Roman" w:eastAsia="Calibri" w:hAnsi="Times New Roman" w:cs="Times New Roman"/>
          <w:sz w:val="24"/>
          <w:szCs w:val="24"/>
          <w:lang w:val="en-US"/>
        </w:rPr>
        <w:t>Isolate NBH 12 = as sulfur oxidizing bacteria (SOB) 1, TBK 3 = SOB 2, PBH 17 = SOB 3.</w:t>
      </w:r>
    </w:p>
    <w:p w:rsidR="002D6A41" w:rsidRPr="00076E32" w:rsidRDefault="002D6A41" w:rsidP="002D6A41">
      <w:pPr>
        <w:spacing w:after="240" w:line="360" w:lineRule="auto"/>
        <w:ind w:firstLine="720"/>
        <w:jc w:val="both"/>
        <w:rPr>
          <w:rFonts w:ascii="Times New Roman" w:eastAsia="Calibri" w:hAnsi="Times New Roman" w:cs="Times New Roman"/>
          <w:sz w:val="24"/>
          <w:szCs w:val="24"/>
          <w:lang w:val="en-US"/>
        </w:rPr>
        <w:sectPr w:rsidR="002D6A41" w:rsidRPr="00076E32" w:rsidSect="008F070D">
          <w:type w:val="continuous"/>
          <w:pgSz w:w="11906" w:h="16838"/>
          <w:pgMar w:top="1440" w:right="1440" w:bottom="1440" w:left="1440" w:header="708" w:footer="708" w:gutter="0"/>
          <w:cols w:space="708"/>
          <w:docGrid w:linePitch="360"/>
        </w:sectPr>
      </w:pPr>
    </w:p>
    <w:p w:rsidR="00076E32" w:rsidRDefault="00076E32" w:rsidP="002D6A41">
      <w:pPr>
        <w:spacing w:before="120" w:after="0" w:line="360" w:lineRule="auto"/>
        <w:ind w:firstLine="720"/>
        <w:jc w:val="both"/>
        <w:rPr>
          <w:rFonts w:ascii="Times New Roman" w:eastAsia="Calibri" w:hAnsi="Times New Roman" w:cs="Times New Roman"/>
          <w:sz w:val="24"/>
          <w:szCs w:val="24"/>
          <w:lang w:val="en-US"/>
        </w:rPr>
      </w:pPr>
    </w:p>
    <w:p w:rsidR="002D6A41" w:rsidRPr="008F070D" w:rsidRDefault="002D6A41" w:rsidP="002D6A41">
      <w:pPr>
        <w:spacing w:before="120" w:after="0" w:line="360" w:lineRule="auto"/>
        <w:ind w:firstLine="720"/>
        <w:jc w:val="both"/>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 xml:space="preserve">The result of </w:t>
      </w:r>
      <w:r w:rsidRPr="008F070D">
        <w:rPr>
          <w:rFonts w:ascii="Times New Roman" w:eastAsia="Calibri" w:hAnsi="Times New Roman" w:cs="Times New Roman"/>
          <w:i/>
          <w:sz w:val="24"/>
          <w:szCs w:val="24"/>
          <w:lang w:val="en-US"/>
        </w:rPr>
        <w:t>F</w:t>
      </w:r>
      <w:r w:rsidRPr="008F070D">
        <w:rPr>
          <w:rFonts w:ascii="Times New Roman" w:eastAsia="Calibri" w:hAnsi="Times New Roman" w:cs="Times New Roman"/>
          <w:sz w:val="24"/>
          <w:szCs w:val="24"/>
          <w:lang w:val="en-US"/>
        </w:rPr>
        <w:t xml:space="preserve"> test showed that combination of isolate, period of incubation and interaction between combination of isolate and period of incubation was highly significant (</w:t>
      </w:r>
      <w:r w:rsidRPr="008F070D">
        <w:rPr>
          <w:rFonts w:ascii="Times New Roman" w:eastAsia="Calibri" w:hAnsi="Times New Roman" w:cs="Times New Roman"/>
          <w:i/>
          <w:sz w:val="24"/>
          <w:szCs w:val="24"/>
          <w:lang w:val="en-US"/>
        </w:rPr>
        <w:t>P</w:t>
      </w:r>
      <w:r w:rsidRPr="008F070D">
        <w:rPr>
          <w:rFonts w:ascii="Times New Roman" w:eastAsia="Calibri" w:hAnsi="Times New Roman" w:cs="Times New Roman"/>
          <w:sz w:val="24"/>
          <w:szCs w:val="24"/>
          <w:lang w:val="en-US"/>
        </w:rPr>
        <w:t xml:space="preserve">=0.000) to dissolved S. </w:t>
      </w:r>
      <w:r w:rsidR="00942BFA" w:rsidRPr="008F070D">
        <w:rPr>
          <w:rFonts w:ascii="Times New Roman" w:eastAsia="Calibri" w:hAnsi="Times New Roman" w:cs="Times New Roman"/>
          <w:sz w:val="24"/>
          <w:szCs w:val="24"/>
        </w:rPr>
        <w:t>I</w:t>
      </w:r>
      <w:r w:rsidRPr="008F070D">
        <w:rPr>
          <w:rFonts w:ascii="Times New Roman" w:eastAsia="Calibri" w:hAnsi="Times New Roman" w:cs="Times New Roman"/>
          <w:sz w:val="24"/>
          <w:szCs w:val="24"/>
          <w:lang w:val="en-US"/>
        </w:rPr>
        <w:t>noculation treatment of SOB 2 able to produced the highest level of dissolved S which is 0.1855 ppm on the sixth day of incubation period</w:t>
      </w:r>
      <w:r w:rsidR="00942BFA" w:rsidRPr="008F070D">
        <w:rPr>
          <w:rFonts w:ascii="Times New Roman" w:eastAsia="Calibri" w:hAnsi="Times New Roman" w:cs="Times New Roman"/>
          <w:sz w:val="24"/>
          <w:szCs w:val="24"/>
        </w:rPr>
        <w:t xml:space="preserve"> (Fig. 1)</w:t>
      </w:r>
      <w:r w:rsidRPr="008F070D">
        <w:rPr>
          <w:rFonts w:ascii="Times New Roman" w:eastAsia="Calibri" w:hAnsi="Times New Roman" w:cs="Times New Roman"/>
          <w:sz w:val="24"/>
          <w:szCs w:val="24"/>
          <w:lang w:val="en-US"/>
        </w:rPr>
        <w:t xml:space="preserve">. The increasing of dissolved S level on the third day to sixth day of incubation period proved that </w:t>
      </w:r>
      <w:r w:rsidRPr="008F070D">
        <w:rPr>
          <w:rFonts w:ascii="Times New Roman" w:eastAsia="Calibri" w:hAnsi="Times New Roman" w:cs="Times New Roman"/>
          <w:sz w:val="24"/>
          <w:szCs w:val="24"/>
          <w:lang w:val="en-US"/>
        </w:rPr>
        <w:lastRenderedPageBreak/>
        <w:t>bacteria which inoculated still able to dissolve S in liquid medium with medium condition which still fulfill the need of bacteria in it such as nutrients.</w:t>
      </w:r>
    </w:p>
    <w:p w:rsidR="002D6A41" w:rsidRPr="008F070D" w:rsidRDefault="002D6A41" w:rsidP="002D6A41">
      <w:pPr>
        <w:spacing w:after="0" w:line="360" w:lineRule="auto"/>
        <w:ind w:firstLine="720"/>
        <w:jc w:val="both"/>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The decreasing of dissolved S level showed the deterioration of bacteria activity in dissolve S possible because the liquid medium condition with the nutrient content was less and bacterial cell divided so population in medium was higher so the competition was occurred to acquire nutrient and space to grow. Sulfur on the medium will be oxidized by sulfur oxidizing bacteria to form sulfate. Sulfate formed can reduce the acidity level of medium characterized by decreasing of pH.</w:t>
      </w:r>
    </w:p>
    <w:p w:rsidR="002D6A41" w:rsidRPr="008F070D" w:rsidRDefault="002D6A41" w:rsidP="002D6A41">
      <w:pPr>
        <w:spacing w:after="120" w:line="360" w:lineRule="auto"/>
        <w:ind w:firstLine="720"/>
        <w:jc w:val="both"/>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The result of</w:t>
      </w:r>
      <w:r w:rsidRPr="008F070D">
        <w:rPr>
          <w:rFonts w:ascii="Times New Roman" w:eastAsia="Calibri" w:hAnsi="Times New Roman" w:cs="Times New Roman"/>
          <w:i/>
          <w:sz w:val="24"/>
          <w:szCs w:val="24"/>
          <w:lang w:val="en-US"/>
        </w:rPr>
        <w:t xml:space="preserve"> F</w:t>
      </w:r>
      <w:r w:rsidRPr="008F070D">
        <w:rPr>
          <w:rFonts w:ascii="Times New Roman" w:eastAsia="Calibri" w:hAnsi="Times New Roman" w:cs="Times New Roman"/>
          <w:sz w:val="24"/>
          <w:szCs w:val="24"/>
          <w:lang w:val="en-US"/>
        </w:rPr>
        <w:t xml:space="preserve"> test showed that combination of isolate, period of incubation, and their interaction was highly significant (</w:t>
      </w:r>
      <w:r w:rsidRPr="008F070D">
        <w:rPr>
          <w:rFonts w:ascii="Times New Roman" w:eastAsia="Calibri" w:hAnsi="Times New Roman" w:cs="Times New Roman"/>
          <w:i/>
          <w:sz w:val="24"/>
          <w:szCs w:val="24"/>
          <w:lang w:val="en-US"/>
        </w:rPr>
        <w:t>P</w:t>
      </w:r>
      <w:r w:rsidRPr="008F070D">
        <w:rPr>
          <w:rFonts w:ascii="Times New Roman" w:eastAsia="Calibri" w:hAnsi="Times New Roman" w:cs="Times New Roman"/>
          <w:sz w:val="24"/>
          <w:szCs w:val="24"/>
          <w:lang w:val="en-US"/>
        </w:rPr>
        <w:t>=0.000) to pH value of liquid medium. pH value of liquid medium shown by Fig</w:t>
      </w:r>
      <w:r w:rsidR="00942BFA" w:rsidRPr="008F070D">
        <w:rPr>
          <w:rFonts w:ascii="Times New Roman" w:eastAsia="Calibri" w:hAnsi="Times New Roman" w:cs="Times New Roman"/>
          <w:sz w:val="24"/>
          <w:szCs w:val="24"/>
        </w:rPr>
        <w:t>.</w:t>
      </w:r>
      <w:r w:rsidRPr="008F070D">
        <w:rPr>
          <w:rFonts w:ascii="Times New Roman" w:eastAsia="Calibri" w:hAnsi="Times New Roman" w:cs="Times New Roman"/>
          <w:sz w:val="24"/>
          <w:szCs w:val="24"/>
          <w:lang w:val="en-US"/>
        </w:rPr>
        <w:t xml:space="preserve"> 2 experienced a sharp decline at the beginning of incubation of third day. Furthermore, pH value becomes relatively constant at around sixth day to ninth say of incubation period. pH value showed decreasing as the length of incubation. Range of pH value from the initial incubation period was 6.2-6.4 and at the end of incubation period was 5-5.2. That indication showed that sulfur oxidizing bacteria used was acidophilic, which is bacteria that can grow well at pH under 5.5 (Mc Kane and Kandel</w:t>
      </w:r>
      <w:r w:rsidR="00942BFA" w:rsidRPr="008F070D">
        <w:rPr>
          <w:rFonts w:ascii="Times New Roman" w:eastAsia="Calibri" w:hAnsi="Times New Roman" w:cs="Times New Roman"/>
          <w:sz w:val="24"/>
          <w:szCs w:val="24"/>
        </w:rPr>
        <w:t>,</w:t>
      </w:r>
      <w:r w:rsidRPr="008F070D">
        <w:rPr>
          <w:rFonts w:ascii="Times New Roman" w:eastAsia="Calibri" w:hAnsi="Times New Roman" w:cs="Times New Roman"/>
          <w:sz w:val="24"/>
          <w:szCs w:val="24"/>
          <w:lang w:val="en-US"/>
        </w:rPr>
        <w:t xml:space="preserve"> 1996). In accordance with research of Heydarnezhad et al. (2012) which showed the use of elemental sulfur can lower soil pH and increase sulfur content in soil and pH value decrease faster.</w:t>
      </w:r>
    </w:p>
    <w:p w:rsidR="002D6A41" w:rsidRPr="008F070D" w:rsidRDefault="002D6A41" w:rsidP="002D6A41">
      <w:pPr>
        <w:spacing w:after="0" w:line="240" w:lineRule="auto"/>
        <w:jc w:val="both"/>
        <w:rPr>
          <w:rFonts w:ascii="Times New Roman" w:eastAsia="Calibri" w:hAnsi="Times New Roman" w:cs="Times New Roman"/>
          <w:b/>
          <w:sz w:val="24"/>
          <w:szCs w:val="24"/>
          <w:lang w:val="en-US"/>
        </w:rPr>
      </w:pPr>
      <w:r w:rsidRPr="008F070D">
        <w:rPr>
          <w:rFonts w:ascii="Times New Roman" w:eastAsia="Calibri" w:hAnsi="Times New Roman" w:cs="Times New Roman"/>
          <w:b/>
          <w:sz w:val="24"/>
          <w:szCs w:val="24"/>
          <w:lang w:val="en-US"/>
        </w:rPr>
        <w:t xml:space="preserve">Potential </w:t>
      </w:r>
      <w:r w:rsidR="00CF2E40" w:rsidRPr="008F070D">
        <w:rPr>
          <w:rFonts w:ascii="Times New Roman" w:eastAsia="Calibri" w:hAnsi="Times New Roman" w:cs="Times New Roman"/>
          <w:b/>
          <w:sz w:val="24"/>
          <w:szCs w:val="24"/>
          <w:lang w:val="en-US"/>
        </w:rPr>
        <w:t>capability to  provide available-S and inhibit</w:t>
      </w:r>
      <w:r w:rsidRPr="008F070D">
        <w:rPr>
          <w:rFonts w:ascii="Times New Roman" w:eastAsia="Calibri" w:hAnsi="Times New Roman" w:cs="Times New Roman"/>
          <w:b/>
          <w:sz w:val="24"/>
          <w:szCs w:val="24"/>
          <w:lang w:val="en-US"/>
        </w:rPr>
        <w:t xml:space="preserve"> </w:t>
      </w:r>
      <w:r w:rsidR="00CF2E40" w:rsidRPr="008F070D">
        <w:rPr>
          <w:rFonts w:ascii="Times New Roman" w:eastAsia="Calibri" w:hAnsi="Times New Roman" w:cs="Times New Roman"/>
          <w:b/>
          <w:sz w:val="24"/>
          <w:szCs w:val="24"/>
          <w:lang w:val="en-US"/>
        </w:rPr>
        <w:t>b</w:t>
      </w:r>
      <w:r w:rsidRPr="008F070D">
        <w:rPr>
          <w:rFonts w:ascii="Times New Roman" w:eastAsia="Calibri" w:hAnsi="Times New Roman" w:cs="Times New Roman"/>
          <w:b/>
          <w:sz w:val="24"/>
          <w:szCs w:val="24"/>
          <w:lang w:val="en-US"/>
        </w:rPr>
        <w:t xml:space="preserve">asal </w:t>
      </w:r>
      <w:r w:rsidR="00CF2E40" w:rsidRPr="008F070D">
        <w:rPr>
          <w:rFonts w:ascii="Times New Roman" w:eastAsia="Calibri" w:hAnsi="Times New Roman" w:cs="Times New Roman"/>
          <w:b/>
          <w:sz w:val="24"/>
          <w:szCs w:val="24"/>
          <w:lang w:val="en-US"/>
        </w:rPr>
        <w:t>r</w:t>
      </w:r>
      <w:r w:rsidRPr="008F070D">
        <w:rPr>
          <w:rFonts w:ascii="Times New Roman" w:eastAsia="Calibri" w:hAnsi="Times New Roman" w:cs="Times New Roman"/>
          <w:b/>
          <w:sz w:val="24"/>
          <w:szCs w:val="24"/>
          <w:lang w:val="en-US"/>
        </w:rPr>
        <w:t xml:space="preserve">ot </w:t>
      </w:r>
      <w:r w:rsidR="00CF2E40" w:rsidRPr="008F070D">
        <w:rPr>
          <w:rFonts w:ascii="Times New Roman" w:eastAsia="Calibri" w:hAnsi="Times New Roman" w:cs="Times New Roman"/>
          <w:b/>
          <w:sz w:val="24"/>
          <w:szCs w:val="24"/>
          <w:lang w:val="en-US"/>
        </w:rPr>
        <w:t>of</w:t>
      </w:r>
      <w:r w:rsidRPr="008F070D">
        <w:rPr>
          <w:rFonts w:ascii="Times New Roman" w:eastAsia="Calibri" w:hAnsi="Times New Roman" w:cs="Times New Roman"/>
          <w:b/>
          <w:sz w:val="24"/>
          <w:szCs w:val="24"/>
          <w:lang w:val="en-US"/>
        </w:rPr>
        <w:t xml:space="preserve"> Shallot </w:t>
      </w:r>
      <w:r w:rsidR="00CF2E40" w:rsidRPr="008F070D">
        <w:rPr>
          <w:rFonts w:ascii="Times New Roman" w:eastAsia="Calibri" w:hAnsi="Times New Roman" w:cs="Times New Roman"/>
          <w:b/>
          <w:sz w:val="24"/>
          <w:szCs w:val="24"/>
          <w:lang w:val="en-US"/>
        </w:rPr>
        <w:t xml:space="preserve"> </w:t>
      </w:r>
    </w:p>
    <w:p w:rsidR="002D6A41" w:rsidRPr="008F070D" w:rsidRDefault="002D6A41" w:rsidP="002D6A41">
      <w:pPr>
        <w:spacing w:after="120" w:line="360" w:lineRule="auto"/>
        <w:jc w:val="both"/>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ab/>
        <w:t>To determine the potential of sulfur oxidizing bacteria as S provider for plant conducted analysis of soil’s available S during vegetative maximum at 40 days after planting. S level which dissolved by S-oxidizing microbes very depend by the amount of energy and carbon sources which converted into organic acids. The ability of sulfur oxidizing bacteria to provide S in soil presented in Fig</w:t>
      </w:r>
      <w:r w:rsidR="00942BFA" w:rsidRPr="008F070D">
        <w:rPr>
          <w:rFonts w:ascii="Times New Roman" w:eastAsia="Calibri" w:hAnsi="Times New Roman" w:cs="Times New Roman"/>
          <w:sz w:val="24"/>
          <w:szCs w:val="24"/>
        </w:rPr>
        <w:t>.</w:t>
      </w:r>
      <w:r w:rsidRPr="008F070D">
        <w:rPr>
          <w:rFonts w:ascii="Times New Roman" w:eastAsia="Calibri" w:hAnsi="Times New Roman" w:cs="Times New Roman"/>
          <w:sz w:val="24"/>
          <w:szCs w:val="24"/>
          <w:lang w:val="en-US"/>
        </w:rPr>
        <w:t xml:space="preserve"> 3.</w:t>
      </w:r>
    </w:p>
    <w:p w:rsidR="002D6A41" w:rsidRPr="008F070D" w:rsidRDefault="002D6A41" w:rsidP="002D6A41">
      <w:pPr>
        <w:spacing w:after="120" w:line="360" w:lineRule="auto"/>
        <w:jc w:val="both"/>
        <w:rPr>
          <w:rFonts w:ascii="Times New Roman" w:eastAsia="Calibri" w:hAnsi="Times New Roman" w:cs="Times New Roman"/>
          <w:sz w:val="24"/>
          <w:szCs w:val="24"/>
          <w:lang w:val="en-US"/>
        </w:rPr>
      </w:pPr>
      <w:r w:rsidRPr="008F070D">
        <w:rPr>
          <w:rFonts w:ascii="Times New Roman" w:eastAsia="Calibri" w:hAnsi="Times New Roman" w:cs="Times New Roman"/>
          <w:noProof/>
          <w:sz w:val="24"/>
          <w:szCs w:val="24"/>
          <w:lang w:eastAsia="ko-KR"/>
        </w:rPr>
        <w:drawing>
          <wp:inline distT="0" distB="0" distL="0" distR="0">
            <wp:extent cx="5090984" cy="2430163"/>
            <wp:effectExtent l="0" t="0" r="0" b="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D6A41" w:rsidRPr="008F070D" w:rsidRDefault="002D6A41" w:rsidP="002D6A41">
      <w:pPr>
        <w:spacing w:after="240" w:line="240" w:lineRule="auto"/>
        <w:ind w:left="993" w:hanging="993"/>
        <w:jc w:val="both"/>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lastRenderedPageBreak/>
        <w:t xml:space="preserve">Figure 3. </w:t>
      </w:r>
      <w:r w:rsidR="00D60027">
        <w:rPr>
          <w:rFonts w:ascii="Times New Roman" w:eastAsia="Calibri" w:hAnsi="Times New Roman" w:cs="Times New Roman"/>
          <w:sz w:val="24"/>
          <w:szCs w:val="24"/>
          <w:lang w:val="en-US"/>
        </w:rPr>
        <w:t>Influence</w:t>
      </w:r>
      <w:r w:rsidRPr="008F070D">
        <w:rPr>
          <w:rFonts w:ascii="Times New Roman" w:eastAsia="Calibri" w:hAnsi="Times New Roman" w:cs="Times New Roman"/>
          <w:sz w:val="24"/>
          <w:szCs w:val="24"/>
          <w:lang w:val="en-US"/>
        </w:rPr>
        <w:t xml:space="preserve"> of isolate combination </w:t>
      </w:r>
      <w:r w:rsidR="00D60027">
        <w:rPr>
          <w:rFonts w:ascii="Times New Roman" w:eastAsia="Calibri" w:hAnsi="Times New Roman" w:cs="Times New Roman"/>
          <w:sz w:val="24"/>
          <w:szCs w:val="24"/>
          <w:lang w:val="en-US"/>
        </w:rPr>
        <w:t>on</w:t>
      </w:r>
      <w:r w:rsidRPr="008F070D">
        <w:rPr>
          <w:rFonts w:ascii="Times New Roman" w:eastAsia="Calibri" w:hAnsi="Times New Roman" w:cs="Times New Roman"/>
          <w:sz w:val="24"/>
          <w:szCs w:val="24"/>
          <w:lang w:val="en-US"/>
        </w:rPr>
        <w:t xml:space="preserve"> </w:t>
      </w:r>
      <w:r w:rsidR="00D60027">
        <w:rPr>
          <w:rFonts w:ascii="Times New Roman" w:eastAsia="Calibri" w:hAnsi="Times New Roman" w:cs="Times New Roman"/>
          <w:sz w:val="24"/>
          <w:szCs w:val="24"/>
          <w:lang w:val="en-US"/>
        </w:rPr>
        <w:t>soil available-</w:t>
      </w:r>
      <w:r w:rsidRPr="008F070D">
        <w:rPr>
          <w:rFonts w:ascii="Times New Roman" w:eastAsia="Calibri" w:hAnsi="Times New Roman" w:cs="Times New Roman"/>
          <w:sz w:val="24"/>
          <w:szCs w:val="24"/>
          <w:lang w:val="en-US"/>
        </w:rPr>
        <w:t>S</w:t>
      </w:r>
      <w:r w:rsidR="00D60027">
        <w:rPr>
          <w:rFonts w:ascii="Times New Roman" w:eastAsia="Calibri" w:hAnsi="Times New Roman" w:cs="Times New Roman"/>
          <w:sz w:val="24"/>
          <w:szCs w:val="24"/>
          <w:lang w:val="en-US"/>
        </w:rPr>
        <w:t xml:space="preserve"> concentration</w:t>
      </w:r>
      <w:r w:rsidRPr="008F070D">
        <w:rPr>
          <w:rFonts w:ascii="Times New Roman" w:eastAsia="Calibri" w:hAnsi="Times New Roman" w:cs="Times New Roman"/>
          <w:sz w:val="24"/>
          <w:szCs w:val="24"/>
          <w:lang w:val="en-US"/>
        </w:rPr>
        <w:t>.</w:t>
      </w:r>
      <w:r w:rsidR="00D60027">
        <w:rPr>
          <w:rFonts w:ascii="Times New Roman" w:eastAsia="Calibri" w:hAnsi="Times New Roman" w:cs="Times New Roman"/>
          <w:sz w:val="24"/>
          <w:szCs w:val="24"/>
          <w:lang w:val="en-US"/>
        </w:rPr>
        <w:t xml:space="preserve"> </w:t>
      </w:r>
      <w:r w:rsidR="00D60027" w:rsidRPr="008F070D">
        <w:rPr>
          <w:rFonts w:ascii="Times New Roman" w:eastAsia="Calibri" w:hAnsi="Times New Roman" w:cs="Times New Roman"/>
          <w:sz w:val="24"/>
          <w:szCs w:val="24"/>
          <w:lang w:val="en-US"/>
        </w:rPr>
        <w:t xml:space="preserve">Number followed by same letter </w:t>
      </w:r>
      <w:r w:rsidR="00D60027">
        <w:rPr>
          <w:rFonts w:ascii="Times New Roman" w:eastAsia="Calibri" w:hAnsi="Times New Roman" w:cs="Times New Roman"/>
          <w:sz w:val="24"/>
          <w:szCs w:val="24"/>
          <w:lang w:val="en-US"/>
        </w:rPr>
        <w:t>were</w:t>
      </w:r>
      <w:r w:rsidR="00D60027" w:rsidRPr="008F070D">
        <w:rPr>
          <w:rFonts w:ascii="Times New Roman" w:eastAsia="Calibri" w:hAnsi="Times New Roman" w:cs="Times New Roman"/>
          <w:sz w:val="24"/>
          <w:szCs w:val="24"/>
          <w:lang w:val="en-US"/>
        </w:rPr>
        <w:t xml:space="preserve"> no</w:t>
      </w:r>
      <w:r w:rsidR="00D60027">
        <w:rPr>
          <w:rFonts w:ascii="Times New Roman" w:eastAsia="Calibri" w:hAnsi="Times New Roman" w:cs="Times New Roman"/>
          <w:sz w:val="24"/>
          <w:szCs w:val="24"/>
          <w:lang w:val="en-US"/>
        </w:rPr>
        <w:t>t</w:t>
      </w:r>
      <w:r w:rsidR="00D60027" w:rsidRPr="008F070D">
        <w:rPr>
          <w:rFonts w:ascii="Times New Roman" w:eastAsia="Calibri" w:hAnsi="Times New Roman" w:cs="Times New Roman"/>
          <w:sz w:val="24"/>
          <w:szCs w:val="24"/>
          <w:lang w:val="en-US"/>
        </w:rPr>
        <w:t xml:space="preserve"> different significant</w:t>
      </w:r>
      <w:r w:rsidR="00D60027">
        <w:rPr>
          <w:rFonts w:ascii="Times New Roman" w:eastAsia="Calibri" w:hAnsi="Times New Roman" w:cs="Times New Roman"/>
          <w:sz w:val="24"/>
          <w:szCs w:val="24"/>
          <w:lang w:val="en-US"/>
        </w:rPr>
        <w:t>ly</w:t>
      </w:r>
      <w:r w:rsidR="00D60027" w:rsidRPr="008F070D">
        <w:rPr>
          <w:rFonts w:ascii="Times New Roman" w:eastAsia="Calibri" w:hAnsi="Times New Roman" w:cs="Times New Roman"/>
          <w:sz w:val="24"/>
          <w:szCs w:val="24"/>
          <w:lang w:val="en-US"/>
        </w:rPr>
        <w:t xml:space="preserve"> </w:t>
      </w:r>
      <w:r w:rsidR="00D60027">
        <w:rPr>
          <w:rFonts w:ascii="Times New Roman" w:eastAsia="Calibri" w:hAnsi="Times New Roman" w:cs="Times New Roman"/>
          <w:sz w:val="24"/>
          <w:szCs w:val="24"/>
          <w:lang w:val="en-US"/>
        </w:rPr>
        <w:t>by DMRT at</w:t>
      </w:r>
      <w:r w:rsidR="00D60027" w:rsidRPr="008F070D">
        <w:rPr>
          <w:rFonts w:ascii="Times New Roman" w:eastAsia="Calibri" w:hAnsi="Times New Roman" w:cs="Times New Roman"/>
          <w:sz w:val="24"/>
          <w:szCs w:val="24"/>
          <w:lang w:val="en-US"/>
        </w:rPr>
        <w:t xml:space="preserve"> 95% of level</w:t>
      </w:r>
      <w:r w:rsidR="00D60027">
        <w:rPr>
          <w:rFonts w:ascii="Times New Roman" w:eastAsia="Calibri" w:hAnsi="Times New Roman" w:cs="Times New Roman"/>
          <w:sz w:val="24"/>
          <w:szCs w:val="24"/>
          <w:lang w:val="en-US"/>
        </w:rPr>
        <w:t xml:space="preserve"> confidence</w:t>
      </w:r>
      <w:r w:rsidR="00D60027" w:rsidRPr="008F070D">
        <w:rPr>
          <w:rFonts w:ascii="Times New Roman" w:eastAsia="Calibri" w:hAnsi="Times New Roman" w:cs="Times New Roman"/>
          <w:sz w:val="24"/>
          <w:szCs w:val="24"/>
          <w:lang w:val="en-US"/>
        </w:rPr>
        <w:t>.</w:t>
      </w:r>
      <w:r w:rsidR="00D60027" w:rsidRPr="00076E32">
        <w:rPr>
          <w:rFonts w:ascii="Times New Roman" w:eastAsia="Calibri" w:hAnsi="Times New Roman" w:cs="Times New Roman"/>
          <w:sz w:val="24"/>
          <w:szCs w:val="24"/>
          <w:lang w:val="en-US"/>
        </w:rPr>
        <w:t xml:space="preserve"> </w:t>
      </w:r>
      <w:r w:rsidR="00D60027" w:rsidRPr="008F070D">
        <w:rPr>
          <w:rFonts w:ascii="Times New Roman" w:eastAsia="Calibri" w:hAnsi="Times New Roman" w:cs="Times New Roman"/>
          <w:sz w:val="24"/>
          <w:szCs w:val="24"/>
          <w:lang w:val="en-US"/>
        </w:rPr>
        <w:t>Isolate NBH 12 = as sulfur oxidizing bacteria (SOB) 1, TBK 3 = SOB 2, PBH 17 = SOB 3.</w:t>
      </w:r>
    </w:p>
    <w:p w:rsidR="002D6A41" w:rsidRPr="008F070D" w:rsidRDefault="002D6A41" w:rsidP="002D6A41">
      <w:pPr>
        <w:spacing w:after="0" w:line="360" w:lineRule="auto"/>
        <w:jc w:val="both"/>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ab/>
        <w:t>Inoculation of SOB isolate was highly significant (</w:t>
      </w:r>
      <w:r w:rsidRPr="008F070D">
        <w:rPr>
          <w:rFonts w:ascii="Times New Roman" w:eastAsia="Calibri" w:hAnsi="Times New Roman" w:cs="Times New Roman"/>
          <w:i/>
          <w:sz w:val="24"/>
          <w:szCs w:val="24"/>
          <w:lang w:val="en-US"/>
        </w:rPr>
        <w:t>P</w:t>
      </w:r>
      <w:r w:rsidRPr="008F070D">
        <w:rPr>
          <w:rFonts w:ascii="Times New Roman" w:eastAsia="Calibri" w:hAnsi="Times New Roman" w:cs="Times New Roman"/>
          <w:sz w:val="24"/>
          <w:szCs w:val="24"/>
          <w:lang w:val="en-US"/>
        </w:rPr>
        <w:t>=0.000) to the level of soil’s available S. Fig</w:t>
      </w:r>
      <w:r w:rsidR="00942BFA" w:rsidRPr="008F070D">
        <w:rPr>
          <w:rFonts w:ascii="Times New Roman" w:eastAsia="Calibri" w:hAnsi="Times New Roman" w:cs="Times New Roman"/>
          <w:sz w:val="24"/>
          <w:szCs w:val="24"/>
        </w:rPr>
        <w:t>.</w:t>
      </w:r>
      <w:r w:rsidRPr="008F070D">
        <w:rPr>
          <w:rFonts w:ascii="Times New Roman" w:eastAsia="Calibri" w:hAnsi="Times New Roman" w:cs="Times New Roman"/>
          <w:sz w:val="24"/>
          <w:szCs w:val="24"/>
          <w:lang w:val="en-US"/>
        </w:rPr>
        <w:t xml:space="preserve"> 3 showed that SOB 2 inoculation treatment was significantly different to all other treatments. Inoculation of SOB 2 was able to produced the highest soil’s available S which is 1.634 ppm from initial soil’s available S level which is 1.033 ppm.</w:t>
      </w:r>
    </w:p>
    <w:p w:rsidR="002D6A41" w:rsidRPr="008F070D" w:rsidRDefault="002D6A41" w:rsidP="002D6A41">
      <w:pPr>
        <w:spacing w:after="0" w:line="360" w:lineRule="auto"/>
        <w:jc w:val="both"/>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ab/>
        <w:t>One of indicator plant growth which can be observed are fresh and dry biomass of plant. Weight biomass of plant is affected by the magnitude of photosynthate result supplied to the plant body (Wahyuni et al.</w:t>
      </w:r>
      <w:r w:rsidR="00671801" w:rsidRPr="008F070D">
        <w:rPr>
          <w:rFonts w:ascii="Times New Roman" w:eastAsia="Calibri" w:hAnsi="Times New Roman" w:cs="Times New Roman"/>
          <w:sz w:val="24"/>
          <w:szCs w:val="24"/>
        </w:rPr>
        <w:t>,</w:t>
      </w:r>
      <w:r w:rsidRPr="008F070D">
        <w:rPr>
          <w:rFonts w:ascii="Times New Roman" w:eastAsia="Calibri" w:hAnsi="Times New Roman" w:cs="Times New Roman"/>
          <w:sz w:val="24"/>
          <w:szCs w:val="24"/>
          <w:lang w:val="en-US"/>
        </w:rPr>
        <w:t xml:space="preserve"> 2004). Fresh and dry weight of biomass presented in Table 3.</w:t>
      </w:r>
    </w:p>
    <w:p w:rsidR="002D6A41" w:rsidRPr="008F070D" w:rsidRDefault="002D6A41" w:rsidP="002D6A41">
      <w:pPr>
        <w:spacing w:after="0" w:line="240" w:lineRule="auto"/>
        <w:ind w:left="851" w:hanging="851"/>
        <w:jc w:val="both"/>
        <w:rPr>
          <w:rFonts w:ascii="Times New Roman" w:eastAsia="Calibri" w:hAnsi="Times New Roman" w:cs="Times New Roman"/>
          <w:sz w:val="24"/>
          <w:szCs w:val="24"/>
          <w:lang w:val="en-US"/>
        </w:rPr>
        <w:sectPr w:rsidR="002D6A41" w:rsidRPr="008F070D" w:rsidSect="008F070D">
          <w:type w:val="continuous"/>
          <w:pgSz w:w="11906" w:h="16838"/>
          <w:pgMar w:top="1440" w:right="1440" w:bottom="1440" w:left="1440" w:header="708" w:footer="708" w:gutter="0"/>
          <w:cols w:space="708"/>
          <w:docGrid w:linePitch="360"/>
        </w:sectPr>
      </w:pPr>
    </w:p>
    <w:p w:rsidR="002D6A41" w:rsidRPr="008F070D" w:rsidRDefault="002D6A41" w:rsidP="002D6A41">
      <w:pPr>
        <w:rPr>
          <w:rFonts w:ascii="Times New Roman" w:eastAsia="Calibri" w:hAnsi="Times New Roman" w:cs="Times New Roman"/>
          <w:sz w:val="24"/>
          <w:szCs w:val="24"/>
          <w:lang w:val="en-US"/>
        </w:rPr>
      </w:pPr>
    </w:p>
    <w:p w:rsidR="002D6A41" w:rsidRPr="008F070D" w:rsidRDefault="002D6A41" w:rsidP="002D6A41">
      <w:pPr>
        <w:spacing w:after="0" w:line="240" w:lineRule="auto"/>
        <w:ind w:left="851" w:hanging="851"/>
        <w:jc w:val="both"/>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Table 3. Effect of sulfur oxidizing bacteria’s isolate combination to biomass and disease incident of shallot</w:t>
      </w:r>
    </w:p>
    <w:tbl>
      <w:tblPr>
        <w:tblStyle w:val="TableGrid1"/>
        <w:tblW w:w="86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1128"/>
        <w:gridCol w:w="1282"/>
        <w:gridCol w:w="259"/>
        <w:gridCol w:w="733"/>
        <w:gridCol w:w="656"/>
        <w:gridCol w:w="236"/>
        <w:gridCol w:w="2368"/>
      </w:tblGrid>
      <w:tr w:rsidR="002D6A41" w:rsidRPr="008F070D" w:rsidTr="00D60027">
        <w:tc>
          <w:tcPr>
            <w:tcW w:w="1985" w:type="dxa"/>
            <w:vMerge w:val="restart"/>
            <w:tcBorders>
              <w:top w:val="single" w:sz="4" w:space="0" w:color="auto"/>
            </w:tcBorders>
            <w:vAlign w:val="center"/>
          </w:tcPr>
          <w:p w:rsidR="002D6A41" w:rsidRPr="008F070D" w:rsidRDefault="002D6A41" w:rsidP="00733D9B">
            <w:pPr>
              <w:jc w:val="center"/>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Treatment</w:t>
            </w:r>
          </w:p>
        </w:tc>
        <w:tc>
          <w:tcPr>
            <w:tcW w:w="4058" w:type="dxa"/>
            <w:gridSpan w:val="5"/>
            <w:tcBorders>
              <w:top w:val="single" w:sz="4" w:space="0" w:color="auto"/>
            </w:tcBorders>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lang w:val="en-US"/>
              </w:rPr>
              <w:t xml:space="preserve">Weight of </w:t>
            </w:r>
            <w:r w:rsidRPr="008F070D">
              <w:rPr>
                <w:rFonts w:ascii="Times New Roman" w:eastAsia="Calibri" w:hAnsi="Times New Roman" w:cs="Times New Roman"/>
                <w:sz w:val="24"/>
                <w:szCs w:val="24"/>
              </w:rPr>
              <w:t>biomass (g)</w:t>
            </w:r>
          </w:p>
        </w:tc>
        <w:tc>
          <w:tcPr>
            <w:tcW w:w="236" w:type="dxa"/>
            <w:tcBorders>
              <w:top w:val="single" w:sz="4" w:space="0" w:color="auto"/>
            </w:tcBorders>
          </w:tcPr>
          <w:p w:rsidR="002D6A41" w:rsidRPr="008F070D" w:rsidRDefault="002D6A41" w:rsidP="00733D9B">
            <w:pPr>
              <w:jc w:val="center"/>
              <w:rPr>
                <w:rFonts w:ascii="Times New Roman" w:eastAsia="Calibri" w:hAnsi="Times New Roman" w:cs="Times New Roman"/>
                <w:sz w:val="24"/>
                <w:szCs w:val="24"/>
              </w:rPr>
            </w:pPr>
          </w:p>
        </w:tc>
        <w:tc>
          <w:tcPr>
            <w:tcW w:w="2368" w:type="dxa"/>
            <w:vMerge w:val="restart"/>
            <w:tcBorders>
              <w:top w:val="single" w:sz="4" w:space="0" w:color="auto"/>
            </w:tcBorders>
            <w:vAlign w:val="center"/>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lang w:val="en-US"/>
              </w:rPr>
              <w:t>Disease incident</w:t>
            </w:r>
            <w:r w:rsidRPr="008F070D">
              <w:rPr>
                <w:rFonts w:ascii="Times New Roman" w:eastAsia="Calibri" w:hAnsi="Times New Roman" w:cs="Times New Roman"/>
                <w:sz w:val="24"/>
                <w:szCs w:val="24"/>
              </w:rPr>
              <w:t xml:space="preserve"> (%)</w:t>
            </w:r>
          </w:p>
        </w:tc>
      </w:tr>
      <w:tr w:rsidR="002D6A41" w:rsidRPr="008F070D" w:rsidTr="00D60027">
        <w:tc>
          <w:tcPr>
            <w:tcW w:w="1985" w:type="dxa"/>
            <w:vMerge/>
          </w:tcPr>
          <w:p w:rsidR="002D6A41" w:rsidRPr="008F070D" w:rsidRDefault="002D6A41" w:rsidP="00733D9B">
            <w:pPr>
              <w:rPr>
                <w:rFonts w:ascii="Times New Roman" w:eastAsia="Calibri" w:hAnsi="Times New Roman" w:cs="Times New Roman"/>
                <w:sz w:val="24"/>
                <w:szCs w:val="24"/>
              </w:rPr>
            </w:pPr>
          </w:p>
        </w:tc>
        <w:tc>
          <w:tcPr>
            <w:tcW w:w="2669" w:type="dxa"/>
            <w:gridSpan w:val="3"/>
            <w:tcBorders>
              <w:top w:val="single" w:sz="4" w:space="0" w:color="auto"/>
            </w:tcBorders>
          </w:tcPr>
          <w:p w:rsidR="002D6A41" w:rsidRPr="008F070D" w:rsidRDefault="002D6A41" w:rsidP="00733D9B">
            <w:pPr>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Fresh</w:t>
            </w:r>
          </w:p>
        </w:tc>
        <w:tc>
          <w:tcPr>
            <w:tcW w:w="1389" w:type="dxa"/>
            <w:gridSpan w:val="2"/>
            <w:tcBorders>
              <w:top w:val="single" w:sz="4" w:space="0" w:color="auto"/>
            </w:tcBorders>
          </w:tcPr>
          <w:p w:rsidR="002D6A41" w:rsidRPr="008F070D" w:rsidRDefault="002D6A41" w:rsidP="00733D9B">
            <w:pPr>
              <w:jc w:val="center"/>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Dry</w:t>
            </w:r>
          </w:p>
        </w:tc>
        <w:tc>
          <w:tcPr>
            <w:tcW w:w="236" w:type="dxa"/>
          </w:tcPr>
          <w:p w:rsidR="002D6A41" w:rsidRPr="008F070D" w:rsidRDefault="002D6A41" w:rsidP="00733D9B">
            <w:pPr>
              <w:jc w:val="center"/>
              <w:rPr>
                <w:rFonts w:ascii="Times New Roman" w:eastAsia="Calibri" w:hAnsi="Times New Roman" w:cs="Times New Roman"/>
                <w:sz w:val="24"/>
                <w:szCs w:val="24"/>
              </w:rPr>
            </w:pPr>
          </w:p>
        </w:tc>
        <w:tc>
          <w:tcPr>
            <w:tcW w:w="2368" w:type="dxa"/>
            <w:vMerge/>
            <w:tcBorders>
              <w:bottom w:val="single" w:sz="4" w:space="0" w:color="auto"/>
            </w:tcBorders>
          </w:tcPr>
          <w:p w:rsidR="002D6A41" w:rsidRPr="008F070D" w:rsidRDefault="002D6A41" w:rsidP="00733D9B">
            <w:pPr>
              <w:jc w:val="center"/>
              <w:rPr>
                <w:rFonts w:ascii="Times New Roman" w:eastAsia="Calibri" w:hAnsi="Times New Roman" w:cs="Times New Roman"/>
                <w:sz w:val="24"/>
                <w:szCs w:val="24"/>
              </w:rPr>
            </w:pPr>
          </w:p>
        </w:tc>
      </w:tr>
      <w:tr w:rsidR="002D6A41" w:rsidRPr="008F070D" w:rsidTr="00D60027">
        <w:tc>
          <w:tcPr>
            <w:tcW w:w="1985" w:type="dxa"/>
            <w:tcBorders>
              <w:top w:val="single" w:sz="4" w:space="0" w:color="auto"/>
            </w:tcBorders>
          </w:tcPr>
          <w:p w:rsidR="002D6A41" w:rsidRPr="008F070D" w:rsidRDefault="002D6A41" w:rsidP="00733D9B">
            <w:pPr>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Positive control</w:t>
            </w:r>
          </w:p>
        </w:tc>
        <w:tc>
          <w:tcPr>
            <w:tcW w:w="1128" w:type="dxa"/>
            <w:tcBorders>
              <w:top w:val="single" w:sz="4" w:space="0" w:color="auto"/>
            </w:tcBorders>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8.80</w:t>
            </w:r>
          </w:p>
        </w:tc>
        <w:tc>
          <w:tcPr>
            <w:tcW w:w="1282" w:type="dxa"/>
            <w:tcBorders>
              <w:top w:val="single" w:sz="4" w:space="0" w:color="auto"/>
            </w:tcBorders>
          </w:tcPr>
          <w:p w:rsidR="002D6A41" w:rsidRPr="008F070D" w:rsidRDefault="002D6A41" w:rsidP="00733D9B">
            <w:pPr>
              <w:rPr>
                <w:rFonts w:ascii="Times New Roman" w:eastAsia="Calibri" w:hAnsi="Times New Roman" w:cs="Times New Roman"/>
                <w:sz w:val="24"/>
                <w:szCs w:val="24"/>
              </w:rPr>
            </w:pPr>
            <w:r w:rsidRPr="008F070D">
              <w:rPr>
                <w:rFonts w:ascii="Times New Roman" w:eastAsia="Calibri" w:hAnsi="Times New Roman" w:cs="Times New Roman"/>
                <w:sz w:val="24"/>
                <w:szCs w:val="24"/>
              </w:rPr>
              <w:t>a</w:t>
            </w:r>
          </w:p>
        </w:tc>
        <w:tc>
          <w:tcPr>
            <w:tcW w:w="992" w:type="dxa"/>
            <w:gridSpan w:val="2"/>
            <w:tcBorders>
              <w:top w:val="single" w:sz="4" w:space="0" w:color="auto"/>
            </w:tcBorders>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1.04</w:t>
            </w:r>
          </w:p>
        </w:tc>
        <w:tc>
          <w:tcPr>
            <w:tcW w:w="892" w:type="dxa"/>
            <w:gridSpan w:val="2"/>
            <w:tcBorders>
              <w:top w:val="single" w:sz="4" w:space="0" w:color="auto"/>
            </w:tcBorders>
          </w:tcPr>
          <w:p w:rsidR="002D6A41" w:rsidRPr="008F070D" w:rsidRDefault="002D6A41" w:rsidP="00733D9B">
            <w:pPr>
              <w:tabs>
                <w:tab w:val="left" w:pos="2796"/>
              </w:tabs>
              <w:rPr>
                <w:rFonts w:ascii="Times New Roman" w:eastAsia="Calibri" w:hAnsi="Times New Roman" w:cs="Times New Roman"/>
                <w:sz w:val="24"/>
                <w:szCs w:val="24"/>
              </w:rPr>
            </w:pPr>
            <w:r w:rsidRPr="008F070D">
              <w:rPr>
                <w:rFonts w:ascii="Times New Roman" w:eastAsia="Calibri" w:hAnsi="Times New Roman" w:cs="Times New Roman"/>
                <w:sz w:val="24"/>
                <w:szCs w:val="24"/>
              </w:rPr>
              <w:t>a</w:t>
            </w:r>
          </w:p>
        </w:tc>
        <w:tc>
          <w:tcPr>
            <w:tcW w:w="2368" w:type="dxa"/>
            <w:tcBorders>
              <w:top w:val="single" w:sz="4" w:space="0" w:color="auto"/>
            </w:tcBorders>
          </w:tcPr>
          <w:p w:rsidR="002D6A41" w:rsidRPr="008F070D" w:rsidRDefault="002D6A41" w:rsidP="00733D9B">
            <w:pPr>
              <w:tabs>
                <w:tab w:val="left" w:pos="2796"/>
              </w:tabs>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0        a</w:t>
            </w:r>
          </w:p>
        </w:tc>
      </w:tr>
      <w:tr w:rsidR="002D6A41" w:rsidRPr="008F070D" w:rsidTr="00D60027">
        <w:tc>
          <w:tcPr>
            <w:tcW w:w="1985" w:type="dxa"/>
          </w:tcPr>
          <w:p w:rsidR="002D6A41" w:rsidRPr="008F070D" w:rsidRDefault="002D6A41" w:rsidP="00733D9B">
            <w:pPr>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Negative control</w:t>
            </w:r>
          </w:p>
        </w:tc>
        <w:tc>
          <w:tcPr>
            <w:tcW w:w="1128" w:type="dxa"/>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8.70</w:t>
            </w:r>
          </w:p>
        </w:tc>
        <w:tc>
          <w:tcPr>
            <w:tcW w:w="1282" w:type="dxa"/>
          </w:tcPr>
          <w:p w:rsidR="002D6A41" w:rsidRPr="008F070D" w:rsidRDefault="002D6A41" w:rsidP="00733D9B">
            <w:pPr>
              <w:rPr>
                <w:rFonts w:ascii="Times New Roman" w:eastAsia="Calibri" w:hAnsi="Times New Roman" w:cs="Times New Roman"/>
                <w:sz w:val="24"/>
                <w:szCs w:val="24"/>
              </w:rPr>
            </w:pPr>
            <w:r w:rsidRPr="008F070D">
              <w:rPr>
                <w:rFonts w:ascii="Times New Roman" w:eastAsia="Calibri" w:hAnsi="Times New Roman" w:cs="Times New Roman"/>
                <w:sz w:val="24"/>
                <w:szCs w:val="24"/>
              </w:rPr>
              <w:t>a</w:t>
            </w:r>
          </w:p>
        </w:tc>
        <w:tc>
          <w:tcPr>
            <w:tcW w:w="992" w:type="dxa"/>
            <w:gridSpan w:val="2"/>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1.12</w:t>
            </w:r>
          </w:p>
        </w:tc>
        <w:tc>
          <w:tcPr>
            <w:tcW w:w="892" w:type="dxa"/>
            <w:gridSpan w:val="2"/>
          </w:tcPr>
          <w:p w:rsidR="002D6A41" w:rsidRPr="008F070D" w:rsidRDefault="002D6A41" w:rsidP="00733D9B">
            <w:pPr>
              <w:tabs>
                <w:tab w:val="left" w:pos="2796"/>
              </w:tabs>
              <w:rPr>
                <w:rFonts w:ascii="Times New Roman" w:eastAsia="Calibri" w:hAnsi="Times New Roman" w:cs="Times New Roman"/>
                <w:sz w:val="24"/>
                <w:szCs w:val="24"/>
              </w:rPr>
            </w:pPr>
            <w:r w:rsidRPr="008F070D">
              <w:rPr>
                <w:rFonts w:ascii="Times New Roman" w:eastAsia="Calibri" w:hAnsi="Times New Roman" w:cs="Times New Roman"/>
                <w:sz w:val="24"/>
                <w:szCs w:val="24"/>
              </w:rPr>
              <w:t>ab</w:t>
            </w:r>
          </w:p>
        </w:tc>
        <w:tc>
          <w:tcPr>
            <w:tcW w:w="2368" w:type="dxa"/>
          </w:tcPr>
          <w:p w:rsidR="002D6A41" w:rsidRPr="008F070D" w:rsidRDefault="002D6A41" w:rsidP="00733D9B">
            <w:pPr>
              <w:tabs>
                <w:tab w:val="left" w:pos="2796"/>
              </w:tabs>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33.33 b</w:t>
            </w:r>
          </w:p>
        </w:tc>
      </w:tr>
      <w:tr w:rsidR="002D6A41" w:rsidRPr="008F070D" w:rsidTr="00D60027">
        <w:tc>
          <w:tcPr>
            <w:tcW w:w="1985" w:type="dxa"/>
          </w:tcPr>
          <w:p w:rsidR="002D6A41" w:rsidRPr="008F070D" w:rsidRDefault="002D6A41" w:rsidP="00733D9B">
            <w:pPr>
              <w:rPr>
                <w:rFonts w:ascii="Times New Roman" w:eastAsia="Calibri" w:hAnsi="Times New Roman" w:cs="Times New Roman"/>
                <w:sz w:val="24"/>
                <w:szCs w:val="24"/>
              </w:rPr>
            </w:pPr>
            <w:r w:rsidRPr="008F070D">
              <w:rPr>
                <w:rFonts w:ascii="Times New Roman" w:eastAsia="Calibri" w:hAnsi="Times New Roman" w:cs="Times New Roman"/>
                <w:sz w:val="24"/>
                <w:szCs w:val="24"/>
                <w:lang w:val="en-US"/>
              </w:rPr>
              <w:t>SOB</w:t>
            </w:r>
            <w:r w:rsidRPr="008F070D">
              <w:rPr>
                <w:rFonts w:ascii="Times New Roman" w:eastAsia="Calibri" w:hAnsi="Times New Roman" w:cs="Times New Roman"/>
                <w:sz w:val="24"/>
                <w:szCs w:val="24"/>
              </w:rPr>
              <w:t xml:space="preserve"> 1</w:t>
            </w:r>
          </w:p>
        </w:tc>
        <w:tc>
          <w:tcPr>
            <w:tcW w:w="1128" w:type="dxa"/>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8.10</w:t>
            </w:r>
          </w:p>
        </w:tc>
        <w:tc>
          <w:tcPr>
            <w:tcW w:w="1282" w:type="dxa"/>
          </w:tcPr>
          <w:p w:rsidR="002D6A41" w:rsidRPr="008F070D" w:rsidRDefault="002D6A41" w:rsidP="00733D9B">
            <w:pPr>
              <w:rPr>
                <w:rFonts w:ascii="Times New Roman" w:eastAsia="Calibri" w:hAnsi="Times New Roman" w:cs="Times New Roman"/>
                <w:sz w:val="24"/>
                <w:szCs w:val="24"/>
              </w:rPr>
            </w:pPr>
            <w:r w:rsidRPr="008F070D">
              <w:rPr>
                <w:rFonts w:ascii="Times New Roman" w:eastAsia="Calibri" w:hAnsi="Times New Roman" w:cs="Times New Roman"/>
                <w:sz w:val="24"/>
                <w:szCs w:val="24"/>
              </w:rPr>
              <w:t>a</w:t>
            </w:r>
          </w:p>
        </w:tc>
        <w:tc>
          <w:tcPr>
            <w:tcW w:w="992" w:type="dxa"/>
            <w:gridSpan w:val="2"/>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 xml:space="preserve">1.73 </w:t>
            </w:r>
          </w:p>
        </w:tc>
        <w:tc>
          <w:tcPr>
            <w:tcW w:w="892" w:type="dxa"/>
            <w:gridSpan w:val="2"/>
          </w:tcPr>
          <w:p w:rsidR="002D6A41" w:rsidRPr="008F070D" w:rsidRDefault="002D6A41" w:rsidP="00733D9B">
            <w:pPr>
              <w:tabs>
                <w:tab w:val="left" w:pos="2796"/>
              </w:tabs>
              <w:rPr>
                <w:rFonts w:ascii="Times New Roman" w:eastAsia="Calibri" w:hAnsi="Times New Roman" w:cs="Times New Roman"/>
                <w:sz w:val="24"/>
                <w:szCs w:val="24"/>
              </w:rPr>
            </w:pPr>
            <w:r w:rsidRPr="008F070D">
              <w:rPr>
                <w:rFonts w:ascii="Times New Roman" w:eastAsia="Calibri" w:hAnsi="Times New Roman" w:cs="Times New Roman"/>
                <w:sz w:val="24"/>
                <w:szCs w:val="24"/>
              </w:rPr>
              <w:t>ab</w:t>
            </w:r>
          </w:p>
        </w:tc>
        <w:tc>
          <w:tcPr>
            <w:tcW w:w="2368" w:type="dxa"/>
          </w:tcPr>
          <w:p w:rsidR="002D6A41" w:rsidRPr="008F070D" w:rsidRDefault="002D6A41" w:rsidP="00733D9B">
            <w:pPr>
              <w:tabs>
                <w:tab w:val="left" w:pos="2796"/>
              </w:tabs>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66.67 c</w:t>
            </w:r>
          </w:p>
        </w:tc>
      </w:tr>
      <w:tr w:rsidR="002D6A41" w:rsidRPr="008F070D" w:rsidTr="00D60027">
        <w:tc>
          <w:tcPr>
            <w:tcW w:w="1985" w:type="dxa"/>
          </w:tcPr>
          <w:p w:rsidR="002D6A41" w:rsidRPr="008F070D" w:rsidRDefault="002D6A41" w:rsidP="00733D9B">
            <w:pPr>
              <w:rPr>
                <w:rFonts w:ascii="Times New Roman" w:eastAsia="Calibri" w:hAnsi="Times New Roman" w:cs="Times New Roman"/>
                <w:sz w:val="24"/>
                <w:szCs w:val="24"/>
              </w:rPr>
            </w:pPr>
            <w:r w:rsidRPr="008F070D">
              <w:rPr>
                <w:rFonts w:ascii="Times New Roman" w:eastAsia="Calibri" w:hAnsi="Times New Roman" w:cs="Times New Roman"/>
                <w:sz w:val="24"/>
                <w:szCs w:val="24"/>
                <w:lang w:val="en-US"/>
              </w:rPr>
              <w:t>SOB</w:t>
            </w:r>
            <w:r w:rsidRPr="008F070D">
              <w:rPr>
                <w:rFonts w:ascii="Times New Roman" w:eastAsia="Calibri" w:hAnsi="Times New Roman" w:cs="Times New Roman"/>
                <w:sz w:val="24"/>
                <w:szCs w:val="24"/>
              </w:rPr>
              <w:t xml:space="preserve"> 2</w:t>
            </w:r>
          </w:p>
        </w:tc>
        <w:tc>
          <w:tcPr>
            <w:tcW w:w="1128" w:type="dxa"/>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9.51</w:t>
            </w:r>
          </w:p>
        </w:tc>
        <w:tc>
          <w:tcPr>
            <w:tcW w:w="1282" w:type="dxa"/>
          </w:tcPr>
          <w:p w:rsidR="002D6A41" w:rsidRPr="008F070D" w:rsidRDefault="002D6A41" w:rsidP="00733D9B">
            <w:pPr>
              <w:rPr>
                <w:rFonts w:ascii="Times New Roman" w:eastAsia="Calibri" w:hAnsi="Times New Roman" w:cs="Times New Roman"/>
                <w:sz w:val="24"/>
                <w:szCs w:val="24"/>
              </w:rPr>
            </w:pPr>
            <w:r w:rsidRPr="008F070D">
              <w:rPr>
                <w:rFonts w:ascii="Times New Roman" w:eastAsia="Calibri" w:hAnsi="Times New Roman" w:cs="Times New Roman"/>
                <w:sz w:val="24"/>
                <w:szCs w:val="24"/>
              </w:rPr>
              <w:t>a</w:t>
            </w:r>
          </w:p>
        </w:tc>
        <w:tc>
          <w:tcPr>
            <w:tcW w:w="992" w:type="dxa"/>
            <w:gridSpan w:val="2"/>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1.64</w:t>
            </w:r>
          </w:p>
        </w:tc>
        <w:tc>
          <w:tcPr>
            <w:tcW w:w="892" w:type="dxa"/>
            <w:gridSpan w:val="2"/>
          </w:tcPr>
          <w:p w:rsidR="002D6A41" w:rsidRPr="008F070D" w:rsidRDefault="002D6A41" w:rsidP="00733D9B">
            <w:pPr>
              <w:tabs>
                <w:tab w:val="left" w:pos="2796"/>
              </w:tabs>
              <w:rPr>
                <w:rFonts w:ascii="Times New Roman" w:eastAsia="Calibri" w:hAnsi="Times New Roman" w:cs="Times New Roman"/>
                <w:sz w:val="24"/>
                <w:szCs w:val="24"/>
              </w:rPr>
            </w:pPr>
            <w:r w:rsidRPr="008F070D">
              <w:rPr>
                <w:rFonts w:ascii="Times New Roman" w:eastAsia="Calibri" w:hAnsi="Times New Roman" w:cs="Times New Roman"/>
                <w:sz w:val="24"/>
                <w:szCs w:val="24"/>
              </w:rPr>
              <w:t>ab</w:t>
            </w:r>
          </w:p>
        </w:tc>
        <w:tc>
          <w:tcPr>
            <w:tcW w:w="2368" w:type="dxa"/>
          </w:tcPr>
          <w:p w:rsidR="002D6A41" w:rsidRPr="008F070D" w:rsidRDefault="002D6A41" w:rsidP="00733D9B">
            <w:pPr>
              <w:tabs>
                <w:tab w:val="left" w:pos="2796"/>
              </w:tabs>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66.67 c</w:t>
            </w:r>
          </w:p>
        </w:tc>
      </w:tr>
      <w:tr w:rsidR="002D6A41" w:rsidRPr="008F070D" w:rsidTr="00D60027">
        <w:tc>
          <w:tcPr>
            <w:tcW w:w="1985" w:type="dxa"/>
          </w:tcPr>
          <w:p w:rsidR="002D6A41" w:rsidRPr="008F070D" w:rsidRDefault="002D6A41" w:rsidP="00733D9B">
            <w:pPr>
              <w:rPr>
                <w:rFonts w:ascii="Times New Roman" w:eastAsia="Calibri" w:hAnsi="Times New Roman" w:cs="Times New Roman"/>
                <w:sz w:val="24"/>
                <w:szCs w:val="24"/>
              </w:rPr>
            </w:pPr>
            <w:r w:rsidRPr="008F070D">
              <w:rPr>
                <w:rFonts w:ascii="Times New Roman" w:eastAsia="Calibri" w:hAnsi="Times New Roman" w:cs="Times New Roman"/>
                <w:sz w:val="24"/>
                <w:szCs w:val="24"/>
                <w:lang w:val="en-US"/>
              </w:rPr>
              <w:t>SOB</w:t>
            </w:r>
            <w:r w:rsidRPr="008F070D">
              <w:rPr>
                <w:rFonts w:ascii="Times New Roman" w:eastAsia="Calibri" w:hAnsi="Times New Roman" w:cs="Times New Roman"/>
                <w:sz w:val="24"/>
                <w:szCs w:val="24"/>
              </w:rPr>
              <w:t xml:space="preserve"> 3</w:t>
            </w:r>
          </w:p>
        </w:tc>
        <w:tc>
          <w:tcPr>
            <w:tcW w:w="1128" w:type="dxa"/>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20.35</w:t>
            </w:r>
          </w:p>
        </w:tc>
        <w:tc>
          <w:tcPr>
            <w:tcW w:w="1282" w:type="dxa"/>
          </w:tcPr>
          <w:p w:rsidR="002D6A41" w:rsidRPr="008F070D" w:rsidRDefault="002D6A41" w:rsidP="00733D9B">
            <w:pPr>
              <w:rPr>
                <w:rFonts w:ascii="Times New Roman" w:eastAsia="Calibri" w:hAnsi="Times New Roman" w:cs="Times New Roman"/>
                <w:sz w:val="24"/>
                <w:szCs w:val="24"/>
              </w:rPr>
            </w:pPr>
            <w:r w:rsidRPr="008F070D">
              <w:rPr>
                <w:rFonts w:ascii="Times New Roman" w:eastAsia="Calibri" w:hAnsi="Times New Roman" w:cs="Times New Roman"/>
                <w:sz w:val="24"/>
                <w:szCs w:val="24"/>
              </w:rPr>
              <w:t>b</w:t>
            </w:r>
          </w:p>
        </w:tc>
        <w:tc>
          <w:tcPr>
            <w:tcW w:w="992" w:type="dxa"/>
            <w:gridSpan w:val="2"/>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2.02</w:t>
            </w:r>
          </w:p>
        </w:tc>
        <w:tc>
          <w:tcPr>
            <w:tcW w:w="892" w:type="dxa"/>
            <w:gridSpan w:val="2"/>
          </w:tcPr>
          <w:p w:rsidR="002D6A41" w:rsidRPr="008F070D" w:rsidRDefault="002D6A41" w:rsidP="00733D9B">
            <w:pPr>
              <w:tabs>
                <w:tab w:val="left" w:pos="2796"/>
              </w:tabs>
              <w:rPr>
                <w:rFonts w:ascii="Times New Roman" w:eastAsia="Calibri" w:hAnsi="Times New Roman" w:cs="Times New Roman"/>
                <w:sz w:val="24"/>
                <w:szCs w:val="24"/>
              </w:rPr>
            </w:pPr>
            <w:r w:rsidRPr="008F070D">
              <w:rPr>
                <w:rFonts w:ascii="Times New Roman" w:eastAsia="Calibri" w:hAnsi="Times New Roman" w:cs="Times New Roman"/>
                <w:sz w:val="24"/>
                <w:szCs w:val="24"/>
              </w:rPr>
              <w:t>b</w:t>
            </w:r>
          </w:p>
        </w:tc>
        <w:tc>
          <w:tcPr>
            <w:tcW w:w="2368" w:type="dxa"/>
          </w:tcPr>
          <w:p w:rsidR="002D6A41" w:rsidRPr="008F070D" w:rsidRDefault="002D6A41" w:rsidP="00733D9B">
            <w:pPr>
              <w:tabs>
                <w:tab w:val="left" w:pos="2796"/>
              </w:tabs>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0         a</w:t>
            </w:r>
          </w:p>
        </w:tc>
      </w:tr>
      <w:tr w:rsidR="002D6A41" w:rsidRPr="008F070D" w:rsidTr="00D60027">
        <w:tc>
          <w:tcPr>
            <w:tcW w:w="1985" w:type="dxa"/>
          </w:tcPr>
          <w:p w:rsidR="002D6A41" w:rsidRPr="008F070D" w:rsidRDefault="002D6A41" w:rsidP="00733D9B">
            <w:pPr>
              <w:rPr>
                <w:rFonts w:ascii="Times New Roman" w:eastAsia="Calibri" w:hAnsi="Times New Roman" w:cs="Times New Roman"/>
                <w:sz w:val="24"/>
                <w:szCs w:val="24"/>
              </w:rPr>
            </w:pPr>
            <w:r w:rsidRPr="008F070D">
              <w:rPr>
                <w:rFonts w:ascii="Times New Roman" w:eastAsia="Calibri" w:hAnsi="Times New Roman" w:cs="Times New Roman"/>
                <w:sz w:val="24"/>
                <w:szCs w:val="24"/>
                <w:lang w:val="en-US"/>
              </w:rPr>
              <w:t>SOB</w:t>
            </w:r>
            <w:r w:rsidRPr="008F070D">
              <w:rPr>
                <w:rFonts w:ascii="Times New Roman" w:eastAsia="Calibri" w:hAnsi="Times New Roman" w:cs="Times New Roman"/>
                <w:sz w:val="24"/>
                <w:szCs w:val="24"/>
              </w:rPr>
              <w:t xml:space="preserve"> 1+2</w:t>
            </w:r>
          </w:p>
        </w:tc>
        <w:tc>
          <w:tcPr>
            <w:tcW w:w="1128" w:type="dxa"/>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7.00</w:t>
            </w:r>
          </w:p>
        </w:tc>
        <w:tc>
          <w:tcPr>
            <w:tcW w:w="1282" w:type="dxa"/>
          </w:tcPr>
          <w:p w:rsidR="002D6A41" w:rsidRPr="008F070D" w:rsidRDefault="002D6A41" w:rsidP="00733D9B">
            <w:pPr>
              <w:rPr>
                <w:rFonts w:ascii="Times New Roman" w:eastAsia="Calibri" w:hAnsi="Times New Roman" w:cs="Times New Roman"/>
                <w:sz w:val="24"/>
                <w:szCs w:val="24"/>
              </w:rPr>
            </w:pPr>
            <w:r w:rsidRPr="008F070D">
              <w:rPr>
                <w:rFonts w:ascii="Times New Roman" w:eastAsia="Calibri" w:hAnsi="Times New Roman" w:cs="Times New Roman"/>
                <w:sz w:val="24"/>
                <w:szCs w:val="24"/>
              </w:rPr>
              <w:t>a</w:t>
            </w:r>
          </w:p>
        </w:tc>
        <w:tc>
          <w:tcPr>
            <w:tcW w:w="992" w:type="dxa"/>
            <w:gridSpan w:val="2"/>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1.68</w:t>
            </w:r>
          </w:p>
        </w:tc>
        <w:tc>
          <w:tcPr>
            <w:tcW w:w="892" w:type="dxa"/>
            <w:gridSpan w:val="2"/>
          </w:tcPr>
          <w:p w:rsidR="002D6A41" w:rsidRPr="008F070D" w:rsidRDefault="002D6A41" w:rsidP="00733D9B">
            <w:pPr>
              <w:tabs>
                <w:tab w:val="left" w:pos="2796"/>
              </w:tabs>
              <w:rPr>
                <w:rFonts w:ascii="Times New Roman" w:eastAsia="Calibri" w:hAnsi="Times New Roman" w:cs="Times New Roman"/>
                <w:sz w:val="24"/>
                <w:szCs w:val="24"/>
              </w:rPr>
            </w:pPr>
            <w:r w:rsidRPr="008F070D">
              <w:rPr>
                <w:rFonts w:ascii="Times New Roman" w:eastAsia="Calibri" w:hAnsi="Times New Roman" w:cs="Times New Roman"/>
                <w:sz w:val="24"/>
                <w:szCs w:val="24"/>
              </w:rPr>
              <w:t>ab</w:t>
            </w:r>
          </w:p>
        </w:tc>
        <w:tc>
          <w:tcPr>
            <w:tcW w:w="2368" w:type="dxa"/>
          </w:tcPr>
          <w:p w:rsidR="002D6A41" w:rsidRPr="008F070D" w:rsidRDefault="002D6A41" w:rsidP="00733D9B">
            <w:pPr>
              <w:tabs>
                <w:tab w:val="left" w:pos="2796"/>
              </w:tabs>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66.67 c</w:t>
            </w:r>
          </w:p>
        </w:tc>
      </w:tr>
      <w:tr w:rsidR="002D6A41" w:rsidRPr="008F070D" w:rsidTr="00D60027">
        <w:tc>
          <w:tcPr>
            <w:tcW w:w="1985" w:type="dxa"/>
          </w:tcPr>
          <w:p w:rsidR="002D6A41" w:rsidRPr="008F070D" w:rsidRDefault="002D6A41" w:rsidP="00733D9B">
            <w:pPr>
              <w:rPr>
                <w:rFonts w:ascii="Times New Roman" w:eastAsia="Calibri" w:hAnsi="Times New Roman" w:cs="Times New Roman"/>
                <w:sz w:val="24"/>
                <w:szCs w:val="24"/>
              </w:rPr>
            </w:pPr>
            <w:r w:rsidRPr="008F070D">
              <w:rPr>
                <w:rFonts w:ascii="Times New Roman" w:eastAsia="Calibri" w:hAnsi="Times New Roman" w:cs="Times New Roman"/>
                <w:sz w:val="24"/>
                <w:szCs w:val="24"/>
                <w:lang w:val="en-US"/>
              </w:rPr>
              <w:t>SOB</w:t>
            </w:r>
            <w:r w:rsidRPr="008F070D">
              <w:rPr>
                <w:rFonts w:ascii="Times New Roman" w:eastAsia="Calibri" w:hAnsi="Times New Roman" w:cs="Times New Roman"/>
                <w:sz w:val="24"/>
                <w:szCs w:val="24"/>
              </w:rPr>
              <w:t xml:space="preserve"> 1+3</w:t>
            </w:r>
          </w:p>
        </w:tc>
        <w:tc>
          <w:tcPr>
            <w:tcW w:w="1128" w:type="dxa"/>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13.85</w:t>
            </w:r>
          </w:p>
        </w:tc>
        <w:tc>
          <w:tcPr>
            <w:tcW w:w="1282" w:type="dxa"/>
          </w:tcPr>
          <w:p w:rsidR="002D6A41" w:rsidRPr="008F070D" w:rsidRDefault="002D6A41" w:rsidP="00733D9B">
            <w:pPr>
              <w:rPr>
                <w:rFonts w:ascii="Times New Roman" w:eastAsia="Calibri" w:hAnsi="Times New Roman" w:cs="Times New Roman"/>
                <w:sz w:val="24"/>
                <w:szCs w:val="24"/>
              </w:rPr>
            </w:pPr>
            <w:r w:rsidRPr="008F070D">
              <w:rPr>
                <w:rFonts w:ascii="Times New Roman" w:eastAsia="Calibri" w:hAnsi="Times New Roman" w:cs="Times New Roman"/>
                <w:sz w:val="24"/>
                <w:szCs w:val="24"/>
              </w:rPr>
              <w:t>a</w:t>
            </w:r>
          </w:p>
        </w:tc>
        <w:tc>
          <w:tcPr>
            <w:tcW w:w="992" w:type="dxa"/>
            <w:gridSpan w:val="2"/>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0.94</w:t>
            </w:r>
          </w:p>
        </w:tc>
        <w:tc>
          <w:tcPr>
            <w:tcW w:w="892" w:type="dxa"/>
            <w:gridSpan w:val="2"/>
          </w:tcPr>
          <w:p w:rsidR="002D6A41" w:rsidRPr="008F070D" w:rsidRDefault="002D6A41" w:rsidP="00733D9B">
            <w:pPr>
              <w:tabs>
                <w:tab w:val="left" w:pos="2796"/>
              </w:tabs>
              <w:rPr>
                <w:rFonts w:ascii="Times New Roman" w:eastAsia="Calibri" w:hAnsi="Times New Roman" w:cs="Times New Roman"/>
                <w:sz w:val="24"/>
                <w:szCs w:val="24"/>
              </w:rPr>
            </w:pPr>
            <w:r w:rsidRPr="008F070D">
              <w:rPr>
                <w:rFonts w:ascii="Times New Roman" w:eastAsia="Calibri" w:hAnsi="Times New Roman" w:cs="Times New Roman"/>
                <w:sz w:val="24"/>
                <w:szCs w:val="24"/>
              </w:rPr>
              <w:t>a</w:t>
            </w:r>
          </w:p>
        </w:tc>
        <w:tc>
          <w:tcPr>
            <w:tcW w:w="2368" w:type="dxa"/>
          </w:tcPr>
          <w:p w:rsidR="002D6A41" w:rsidRPr="008F070D" w:rsidRDefault="002D6A41" w:rsidP="00733D9B">
            <w:pPr>
              <w:tabs>
                <w:tab w:val="left" w:pos="2796"/>
              </w:tabs>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33.33 b</w:t>
            </w:r>
          </w:p>
        </w:tc>
      </w:tr>
      <w:tr w:rsidR="002D6A41" w:rsidRPr="008F070D" w:rsidTr="00D60027">
        <w:tc>
          <w:tcPr>
            <w:tcW w:w="1985" w:type="dxa"/>
          </w:tcPr>
          <w:p w:rsidR="002D6A41" w:rsidRPr="008F070D" w:rsidRDefault="002D6A41" w:rsidP="00733D9B">
            <w:pPr>
              <w:rPr>
                <w:rFonts w:ascii="Times New Roman" w:eastAsia="Calibri" w:hAnsi="Times New Roman" w:cs="Times New Roman"/>
                <w:sz w:val="24"/>
                <w:szCs w:val="24"/>
              </w:rPr>
            </w:pPr>
            <w:r w:rsidRPr="008F070D">
              <w:rPr>
                <w:rFonts w:ascii="Times New Roman" w:eastAsia="Calibri" w:hAnsi="Times New Roman" w:cs="Times New Roman"/>
                <w:sz w:val="24"/>
                <w:szCs w:val="24"/>
                <w:lang w:val="en-US"/>
              </w:rPr>
              <w:t>SOB</w:t>
            </w:r>
            <w:r w:rsidRPr="008F070D">
              <w:rPr>
                <w:rFonts w:ascii="Times New Roman" w:eastAsia="Calibri" w:hAnsi="Times New Roman" w:cs="Times New Roman"/>
                <w:sz w:val="24"/>
                <w:szCs w:val="24"/>
              </w:rPr>
              <w:t xml:space="preserve"> 2+3</w:t>
            </w:r>
          </w:p>
        </w:tc>
        <w:tc>
          <w:tcPr>
            <w:tcW w:w="1128" w:type="dxa"/>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11.24</w:t>
            </w:r>
          </w:p>
        </w:tc>
        <w:tc>
          <w:tcPr>
            <w:tcW w:w="1282" w:type="dxa"/>
          </w:tcPr>
          <w:p w:rsidR="002D6A41" w:rsidRPr="008F070D" w:rsidRDefault="002D6A41" w:rsidP="00733D9B">
            <w:pPr>
              <w:rPr>
                <w:rFonts w:ascii="Times New Roman" w:eastAsia="Calibri" w:hAnsi="Times New Roman" w:cs="Times New Roman"/>
                <w:sz w:val="24"/>
                <w:szCs w:val="24"/>
              </w:rPr>
            </w:pPr>
            <w:r w:rsidRPr="008F070D">
              <w:rPr>
                <w:rFonts w:ascii="Times New Roman" w:eastAsia="Calibri" w:hAnsi="Times New Roman" w:cs="Times New Roman"/>
                <w:sz w:val="24"/>
                <w:szCs w:val="24"/>
              </w:rPr>
              <w:t>ab</w:t>
            </w:r>
          </w:p>
        </w:tc>
        <w:tc>
          <w:tcPr>
            <w:tcW w:w="992" w:type="dxa"/>
            <w:gridSpan w:val="2"/>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1.27</w:t>
            </w:r>
          </w:p>
        </w:tc>
        <w:tc>
          <w:tcPr>
            <w:tcW w:w="892" w:type="dxa"/>
            <w:gridSpan w:val="2"/>
          </w:tcPr>
          <w:p w:rsidR="002D6A41" w:rsidRPr="008F070D" w:rsidRDefault="002D6A41" w:rsidP="00733D9B">
            <w:pPr>
              <w:tabs>
                <w:tab w:val="left" w:pos="2796"/>
              </w:tabs>
              <w:rPr>
                <w:rFonts w:ascii="Times New Roman" w:eastAsia="Calibri" w:hAnsi="Times New Roman" w:cs="Times New Roman"/>
                <w:sz w:val="24"/>
                <w:szCs w:val="24"/>
              </w:rPr>
            </w:pPr>
            <w:r w:rsidRPr="008F070D">
              <w:rPr>
                <w:rFonts w:ascii="Times New Roman" w:eastAsia="Calibri" w:hAnsi="Times New Roman" w:cs="Times New Roman"/>
                <w:sz w:val="24"/>
                <w:szCs w:val="24"/>
              </w:rPr>
              <w:t>ab</w:t>
            </w:r>
          </w:p>
        </w:tc>
        <w:tc>
          <w:tcPr>
            <w:tcW w:w="2368" w:type="dxa"/>
          </w:tcPr>
          <w:p w:rsidR="002D6A41" w:rsidRPr="008F070D" w:rsidRDefault="002D6A41" w:rsidP="00733D9B">
            <w:pPr>
              <w:tabs>
                <w:tab w:val="left" w:pos="2796"/>
              </w:tabs>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33.33 b</w:t>
            </w:r>
          </w:p>
        </w:tc>
      </w:tr>
      <w:tr w:rsidR="002D6A41" w:rsidRPr="008F070D" w:rsidTr="00D60027">
        <w:tc>
          <w:tcPr>
            <w:tcW w:w="1985" w:type="dxa"/>
            <w:tcBorders>
              <w:bottom w:val="single" w:sz="4" w:space="0" w:color="auto"/>
            </w:tcBorders>
          </w:tcPr>
          <w:p w:rsidR="002D6A41" w:rsidRPr="008F070D" w:rsidRDefault="002D6A41" w:rsidP="00733D9B">
            <w:pPr>
              <w:rPr>
                <w:rFonts w:ascii="Times New Roman" w:eastAsia="Calibri" w:hAnsi="Times New Roman" w:cs="Times New Roman"/>
                <w:sz w:val="24"/>
                <w:szCs w:val="24"/>
              </w:rPr>
            </w:pPr>
            <w:r w:rsidRPr="008F070D">
              <w:rPr>
                <w:rFonts w:ascii="Times New Roman" w:eastAsia="Calibri" w:hAnsi="Times New Roman" w:cs="Times New Roman"/>
                <w:sz w:val="24"/>
                <w:szCs w:val="24"/>
                <w:lang w:val="en-US"/>
              </w:rPr>
              <w:t>SOB</w:t>
            </w:r>
            <w:r w:rsidRPr="008F070D">
              <w:rPr>
                <w:rFonts w:ascii="Times New Roman" w:eastAsia="Calibri" w:hAnsi="Times New Roman" w:cs="Times New Roman"/>
                <w:sz w:val="24"/>
                <w:szCs w:val="24"/>
              </w:rPr>
              <w:t xml:space="preserve"> 1+2+3</w:t>
            </w:r>
          </w:p>
        </w:tc>
        <w:tc>
          <w:tcPr>
            <w:tcW w:w="1128" w:type="dxa"/>
            <w:tcBorders>
              <w:bottom w:val="single" w:sz="4" w:space="0" w:color="auto"/>
            </w:tcBorders>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18.89</w:t>
            </w:r>
          </w:p>
        </w:tc>
        <w:tc>
          <w:tcPr>
            <w:tcW w:w="1282" w:type="dxa"/>
            <w:tcBorders>
              <w:bottom w:val="single" w:sz="4" w:space="0" w:color="auto"/>
            </w:tcBorders>
          </w:tcPr>
          <w:p w:rsidR="002D6A41" w:rsidRPr="008F070D" w:rsidRDefault="002D6A41" w:rsidP="00733D9B">
            <w:pPr>
              <w:rPr>
                <w:rFonts w:ascii="Times New Roman" w:eastAsia="Calibri" w:hAnsi="Times New Roman" w:cs="Times New Roman"/>
                <w:sz w:val="24"/>
                <w:szCs w:val="24"/>
              </w:rPr>
            </w:pPr>
            <w:r w:rsidRPr="008F070D">
              <w:rPr>
                <w:rFonts w:ascii="Times New Roman" w:eastAsia="Calibri" w:hAnsi="Times New Roman" w:cs="Times New Roman"/>
                <w:sz w:val="24"/>
                <w:szCs w:val="24"/>
              </w:rPr>
              <w:t>b</w:t>
            </w:r>
          </w:p>
        </w:tc>
        <w:tc>
          <w:tcPr>
            <w:tcW w:w="992" w:type="dxa"/>
            <w:gridSpan w:val="2"/>
            <w:tcBorders>
              <w:bottom w:val="single" w:sz="4" w:space="0" w:color="auto"/>
            </w:tcBorders>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1.83</w:t>
            </w:r>
          </w:p>
        </w:tc>
        <w:tc>
          <w:tcPr>
            <w:tcW w:w="892" w:type="dxa"/>
            <w:gridSpan w:val="2"/>
            <w:tcBorders>
              <w:bottom w:val="single" w:sz="4" w:space="0" w:color="auto"/>
            </w:tcBorders>
          </w:tcPr>
          <w:p w:rsidR="002D6A41" w:rsidRPr="008F070D" w:rsidRDefault="002D6A41" w:rsidP="00733D9B">
            <w:pPr>
              <w:rPr>
                <w:rFonts w:ascii="Times New Roman" w:eastAsia="Calibri" w:hAnsi="Times New Roman" w:cs="Times New Roman"/>
                <w:sz w:val="24"/>
                <w:szCs w:val="24"/>
              </w:rPr>
            </w:pPr>
            <w:r w:rsidRPr="008F070D">
              <w:rPr>
                <w:rFonts w:ascii="Times New Roman" w:eastAsia="Calibri" w:hAnsi="Times New Roman" w:cs="Times New Roman"/>
                <w:sz w:val="24"/>
                <w:szCs w:val="24"/>
              </w:rPr>
              <w:t>ab</w:t>
            </w:r>
          </w:p>
        </w:tc>
        <w:tc>
          <w:tcPr>
            <w:tcW w:w="2368" w:type="dxa"/>
            <w:tcBorders>
              <w:bottom w:val="single" w:sz="4" w:space="0" w:color="auto"/>
            </w:tcBorders>
          </w:tcPr>
          <w:p w:rsidR="002D6A41" w:rsidRPr="008F070D" w:rsidRDefault="002D6A41" w:rsidP="00733D9B">
            <w:pPr>
              <w:jc w:val="center"/>
              <w:rPr>
                <w:rFonts w:ascii="Times New Roman" w:eastAsia="Calibri" w:hAnsi="Times New Roman" w:cs="Times New Roman"/>
                <w:sz w:val="24"/>
                <w:szCs w:val="24"/>
              </w:rPr>
            </w:pPr>
            <w:r w:rsidRPr="008F070D">
              <w:rPr>
                <w:rFonts w:ascii="Times New Roman" w:eastAsia="Calibri" w:hAnsi="Times New Roman" w:cs="Times New Roman"/>
                <w:sz w:val="24"/>
                <w:szCs w:val="24"/>
              </w:rPr>
              <w:t>0         a</w:t>
            </w:r>
          </w:p>
        </w:tc>
      </w:tr>
    </w:tbl>
    <w:p w:rsidR="002D6A41" w:rsidRPr="008F070D" w:rsidRDefault="002D6A41" w:rsidP="002D6A41">
      <w:pPr>
        <w:spacing w:after="120" w:line="240" w:lineRule="auto"/>
        <w:ind w:left="1276" w:hanging="1276"/>
        <w:jc w:val="both"/>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 xml:space="preserve">Description: </w:t>
      </w:r>
      <w:r w:rsidR="00D60027">
        <w:rPr>
          <w:rFonts w:ascii="Times New Roman" w:eastAsia="Calibri" w:hAnsi="Times New Roman" w:cs="Times New Roman"/>
          <w:sz w:val="24"/>
          <w:szCs w:val="24"/>
          <w:lang w:val="en-US"/>
        </w:rPr>
        <w:t>Number followed by same letter, in the same colum, were</w:t>
      </w:r>
      <w:r w:rsidR="00D60027" w:rsidRPr="008F070D">
        <w:rPr>
          <w:rFonts w:ascii="Times New Roman" w:eastAsia="Calibri" w:hAnsi="Times New Roman" w:cs="Times New Roman"/>
          <w:sz w:val="24"/>
          <w:szCs w:val="24"/>
          <w:lang w:val="en-US"/>
        </w:rPr>
        <w:t xml:space="preserve"> no</w:t>
      </w:r>
      <w:r w:rsidR="00D60027">
        <w:rPr>
          <w:rFonts w:ascii="Times New Roman" w:eastAsia="Calibri" w:hAnsi="Times New Roman" w:cs="Times New Roman"/>
          <w:sz w:val="24"/>
          <w:szCs w:val="24"/>
          <w:lang w:val="en-US"/>
        </w:rPr>
        <w:t>t</w:t>
      </w:r>
      <w:r w:rsidR="00D60027" w:rsidRPr="008F070D">
        <w:rPr>
          <w:rFonts w:ascii="Times New Roman" w:eastAsia="Calibri" w:hAnsi="Times New Roman" w:cs="Times New Roman"/>
          <w:sz w:val="24"/>
          <w:szCs w:val="24"/>
          <w:lang w:val="en-US"/>
        </w:rPr>
        <w:t xml:space="preserve"> different significant</w:t>
      </w:r>
      <w:r w:rsidR="00D60027">
        <w:rPr>
          <w:rFonts w:ascii="Times New Roman" w:eastAsia="Calibri" w:hAnsi="Times New Roman" w:cs="Times New Roman"/>
          <w:sz w:val="24"/>
          <w:szCs w:val="24"/>
          <w:lang w:val="en-US"/>
        </w:rPr>
        <w:t>ly</w:t>
      </w:r>
      <w:r w:rsidR="00D60027" w:rsidRPr="008F070D">
        <w:rPr>
          <w:rFonts w:ascii="Times New Roman" w:eastAsia="Calibri" w:hAnsi="Times New Roman" w:cs="Times New Roman"/>
          <w:sz w:val="24"/>
          <w:szCs w:val="24"/>
          <w:lang w:val="en-US"/>
        </w:rPr>
        <w:t xml:space="preserve"> </w:t>
      </w:r>
      <w:r w:rsidR="00D60027">
        <w:rPr>
          <w:rFonts w:ascii="Times New Roman" w:eastAsia="Calibri" w:hAnsi="Times New Roman" w:cs="Times New Roman"/>
          <w:sz w:val="24"/>
          <w:szCs w:val="24"/>
          <w:lang w:val="en-US"/>
        </w:rPr>
        <w:t>by DMRT at</w:t>
      </w:r>
      <w:r w:rsidR="00D60027" w:rsidRPr="008F070D">
        <w:rPr>
          <w:rFonts w:ascii="Times New Roman" w:eastAsia="Calibri" w:hAnsi="Times New Roman" w:cs="Times New Roman"/>
          <w:sz w:val="24"/>
          <w:szCs w:val="24"/>
          <w:lang w:val="en-US"/>
        </w:rPr>
        <w:t xml:space="preserve"> 95% of level</w:t>
      </w:r>
      <w:r w:rsidR="00D60027">
        <w:rPr>
          <w:rFonts w:ascii="Times New Roman" w:eastAsia="Calibri" w:hAnsi="Times New Roman" w:cs="Times New Roman"/>
          <w:sz w:val="24"/>
          <w:szCs w:val="24"/>
          <w:lang w:val="en-US"/>
        </w:rPr>
        <w:t xml:space="preserve"> confidence</w:t>
      </w:r>
      <w:r w:rsidR="00D60027" w:rsidRPr="008F070D">
        <w:rPr>
          <w:rFonts w:ascii="Times New Roman" w:eastAsia="Calibri" w:hAnsi="Times New Roman" w:cs="Times New Roman"/>
          <w:sz w:val="24"/>
          <w:szCs w:val="24"/>
          <w:lang w:val="en-US"/>
        </w:rPr>
        <w:t>.</w:t>
      </w:r>
    </w:p>
    <w:p w:rsidR="002D6A41" w:rsidRPr="008F070D" w:rsidRDefault="002D6A41" w:rsidP="002D6A41">
      <w:pPr>
        <w:spacing w:after="120" w:line="360" w:lineRule="auto"/>
        <w:jc w:val="both"/>
        <w:rPr>
          <w:rFonts w:ascii="Times New Roman" w:eastAsia="Calibri" w:hAnsi="Times New Roman" w:cs="Times New Roman"/>
          <w:sz w:val="24"/>
          <w:szCs w:val="24"/>
        </w:rPr>
        <w:sectPr w:rsidR="002D6A41" w:rsidRPr="008F070D" w:rsidSect="008F070D">
          <w:type w:val="continuous"/>
          <w:pgSz w:w="11906" w:h="16838"/>
          <w:pgMar w:top="1440" w:right="1440" w:bottom="1440" w:left="1440" w:header="708" w:footer="708" w:gutter="0"/>
          <w:cols w:space="708"/>
          <w:docGrid w:linePitch="360"/>
        </w:sectPr>
      </w:pPr>
    </w:p>
    <w:p w:rsidR="00D60027" w:rsidRDefault="00D60027" w:rsidP="002D6A41">
      <w:pPr>
        <w:spacing w:after="0" w:line="360" w:lineRule="auto"/>
        <w:ind w:firstLine="720"/>
        <w:jc w:val="both"/>
        <w:rPr>
          <w:rFonts w:ascii="Times New Roman" w:eastAsia="Calibri" w:hAnsi="Times New Roman" w:cs="Times New Roman"/>
          <w:sz w:val="24"/>
          <w:szCs w:val="24"/>
          <w:lang w:val="en-US"/>
        </w:rPr>
      </w:pPr>
    </w:p>
    <w:p w:rsidR="002D6A41" w:rsidRPr="008F070D" w:rsidRDefault="002D6A41" w:rsidP="002D6A41">
      <w:pPr>
        <w:spacing w:after="0" w:line="360" w:lineRule="auto"/>
        <w:ind w:firstLine="720"/>
        <w:jc w:val="both"/>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 xml:space="preserve">Based on </w:t>
      </w:r>
      <w:r w:rsidRPr="008F070D">
        <w:rPr>
          <w:rFonts w:ascii="Times New Roman" w:eastAsia="Calibri" w:hAnsi="Times New Roman" w:cs="Times New Roman"/>
          <w:i/>
          <w:sz w:val="24"/>
          <w:szCs w:val="24"/>
        </w:rPr>
        <w:t>F</w:t>
      </w:r>
      <w:r w:rsidRPr="008F070D">
        <w:rPr>
          <w:rFonts w:ascii="Times New Roman" w:eastAsia="Calibri" w:hAnsi="Times New Roman" w:cs="Times New Roman"/>
          <w:sz w:val="24"/>
          <w:szCs w:val="24"/>
          <w:lang w:val="en-US"/>
        </w:rPr>
        <w:t xml:space="preserve"> test, the giving of isolate combination to fresh and dry biomass was significantly different (</w:t>
      </w:r>
      <w:r w:rsidRPr="008F070D">
        <w:rPr>
          <w:rFonts w:ascii="Times New Roman" w:eastAsia="Calibri" w:hAnsi="Times New Roman" w:cs="Times New Roman"/>
          <w:i/>
          <w:sz w:val="24"/>
          <w:szCs w:val="24"/>
          <w:lang w:val="en-US"/>
        </w:rPr>
        <w:t>P</w:t>
      </w:r>
      <w:r w:rsidRPr="008F070D">
        <w:rPr>
          <w:rFonts w:ascii="Times New Roman" w:eastAsia="Calibri" w:hAnsi="Times New Roman" w:cs="Times New Roman"/>
          <w:sz w:val="24"/>
          <w:szCs w:val="24"/>
          <w:lang w:val="en-US"/>
        </w:rPr>
        <w:t>=0.005). Table 3 showed the giving of SOB 3 isolate treatment has the highest fresh and dry biomass weight. According to Abadi (2003), on plant infected pathogen cause wilt, the amount of chlorophyll reduce, photosynthesis will stop even before the plant dies completely. The main function of S for plant required to c</w:t>
      </w:r>
      <w:r w:rsidR="00671801" w:rsidRPr="008F070D">
        <w:rPr>
          <w:rFonts w:ascii="Times New Roman" w:eastAsia="Calibri" w:hAnsi="Times New Roman" w:cs="Times New Roman"/>
          <w:sz w:val="24"/>
          <w:szCs w:val="24"/>
          <w:lang w:val="en-US"/>
        </w:rPr>
        <w:t>hlorophyll production (Goeswono</w:t>
      </w:r>
      <w:r w:rsidR="00671801" w:rsidRPr="008F070D">
        <w:rPr>
          <w:rFonts w:ascii="Times New Roman" w:eastAsia="Calibri" w:hAnsi="Times New Roman" w:cs="Times New Roman"/>
          <w:sz w:val="24"/>
          <w:szCs w:val="24"/>
        </w:rPr>
        <w:t xml:space="preserve">, </w:t>
      </w:r>
      <w:r w:rsidRPr="008F070D">
        <w:rPr>
          <w:rFonts w:ascii="Times New Roman" w:eastAsia="Calibri" w:hAnsi="Times New Roman" w:cs="Times New Roman"/>
          <w:sz w:val="24"/>
          <w:szCs w:val="24"/>
          <w:lang w:val="en-US"/>
        </w:rPr>
        <w:t>1983).</w:t>
      </w:r>
    </w:p>
    <w:p w:rsidR="002D6A41" w:rsidRPr="008F070D" w:rsidRDefault="002D6A41" w:rsidP="002D6A41">
      <w:pPr>
        <w:spacing w:after="0" w:line="360" w:lineRule="auto"/>
        <w:jc w:val="both"/>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ab/>
        <w:t>Observation on basal rot incident of shallot observed at harvest by pull the plant. The observation of the disease incident by observed the symptoms visually. Fusarium oxysproum causing basal rot of shallot has symptom such as yellowish thin plant and rot in base part and plant easily uprooted because of root growth disturbed and rotten (Baswarsiati</w:t>
      </w:r>
      <w:r w:rsidR="00671801" w:rsidRPr="008F070D">
        <w:rPr>
          <w:rFonts w:ascii="Times New Roman" w:eastAsia="Calibri" w:hAnsi="Times New Roman" w:cs="Times New Roman"/>
          <w:sz w:val="24"/>
          <w:szCs w:val="24"/>
        </w:rPr>
        <w:t>,</w:t>
      </w:r>
      <w:r w:rsidRPr="008F070D">
        <w:rPr>
          <w:rFonts w:ascii="Times New Roman" w:eastAsia="Calibri" w:hAnsi="Times New Roman" w:cs="Times New Roman"/>
          <w:sz w:val="24"/>
          <w:szCs w:val="24"/>
          <w:lang w:val="en-US"/>
        </w:rPr>
        <w:t xml:space="preserve"> 2009).</w:t>
      </w:r>
    </w:p>
    <w:p w:rsidR="002D6A41" w:rsidRPr="008F070D" w:rsidRDefault="002D6A41" w:rsidP="002D6A41">
      <w:pPr>
        <w:spacing w:after="120" w:line="360" w:lineRule="auto"/>
        <w:ind w:firstLine="720"/>
        <w:jc w:val="both"/>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lastRenderedPageBreak/>
        <w:t xml:space="preserve">Result of </w:t>
      </w:r>
      <w:r w:rsidRPr="008F070D">
        <w:rPr>
          <w:rFonts w:ascii="Times New Roman" w:eastAsia="Calibri" w:hAnsi="Times New Roman" w:cs="Times New Roman"/>
          <w:i/>
          <w:sz w:val="24"/>
          <w:szCs w:val="24"/>
          <w:lang w:val="en-US"/>
        </w:rPr>
        <w:t>F</w:t>
      </w:r>
      <w:r w:rsidRPr="008F070D">
        <w:rPr>
          <w:rFonts w:ascii="Times New Roman" w:eastAsia="Calibri" w:hAnsi="Times New Roman" w:cs="Times New Roman"/>
          <w:sz w:val="24"/>
          <w:szCs w:val="24"/>
          <w:lang w:val="en-US"/>
        </w:rPr>
        <w:t xml:space="preserve"> test, the giving of isolate combination was highly significant to disease incident (</w:t>
      </w:r>
      <w:r w:rsidRPr="008F070D">
        <w:rPr>
          <w:rFonts w:ascii="Times New Roman" w:eastAsia="Calibri" w:hAnsi="Times New Roman" w:cs="Times New Roman"/>
          <w:i/>
          <w:sz w:val="24"/>
          <w:szCs w:val="24"/>
          <w:lang w:val="en-US"/>
        </w:rPr>
        <w:t>P</w:t>
      </w:r>
      <w:r w:rsidRPr="008F070D">
        <w:rPr>
          <w:rFonts w:ascii="Times New Roman" w:eastAsia="Calibri" w:hAnsi="Times New Roman" w:cs="Times New Roman"/>
          <w:sz w:val="24"/>
          <w:szCs w:val="24"/>
          <w:lang w:val="en-US"/>
        </w:rPr>
        <w:t>=0.000). Table 3 showed that the giving of SOB 3 and SOB 1+2+3’s isolate treatment did not show the symptom of basal rot. In those treatment proved that bacteria of SOB 3 (PBH 17) and the whole combination of bacteria were able to prevent the development of FOCe in soil. One of the requirements o  f an organism can be considered as biological agent according to Ramadhina et al. (2013) is to have the ability of antagonism by inhibit the development or growth of other organisms. Low of disease incident suspected that antagonism bacteria able to master the surface of rhizosphere widely and produce antibiotics, so pathogen disturbed it development. Research result of Sintayehu et al. (2014), biological control significantly can be used to basal rot management by reduce the disease incident at 21% and 30%.</w:t>
      </w:r>
    </w:p>
    <w:p w:rsidR="002D6A41" w:rsidRPr="008F070D" w:rsidRDefault="002D6A41" w:rsidP="002D6A41">
      <w:pPr>
        <w:spacing w:after="0" w:line="360" w:lineRule="auto"/>
        <w:jc w:val="both"/>
        <w:rPr>
          <w:rFonts w:ascii="Times New Roman" w:eastAsia="Calibri" w:hAnsi="Times New Roman" w:cs="Times New Roman"/>
          <w:b/>
          <w:sz w:val="24"/>
          <w:szCs w:val="24"/>
          <w:lang w:val="en-US"/>
        </w:rPr>
      </w:pPr>
      <w:r w:rsidRPr="008F070D">
        <w:rPr>
          <w:rFonts w:ascii="Times New Roman" w:eastAsia="Calibri" w:hAnsi="Times New Roman" w:cs="Times New Roman"/>
          <w:b/>
          <w:sz w:val="24"/>
          <w:szCs w:val="24"/>
          <w:lang w:val="en-US"/>
        </w:rPr>
        <w:t>CONCLUSION</w:t>
      </w:r>
    </w:p>
    <w:p w:rsidR="002D6A41" w:rsidRPr="008F070D" w:rsidRDefault="002D6A41" w:rsidP="002D6A41">
      <w:pPr>
        <w:spacing w:after="120" w:line="360" w:lineRule="auto"/>
        <w:jc w:val="both"/>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ab/>
        <w:t>Bacterial isolate of NBH 12, TBK 3, and PBH 17 have the highest ability to inhibit the growth of FOCe in PDA medium, oxidize sulfur both in solid and liquid medium, and increase the availability of S in soil. Bacteria isolate of PBH 17 or bacteria isolate combination of NBH 12, TBK 3, and PBH 17 were able to prevent basal rot incident at 100% in in vivo test so very potential when used as biological fertilizer inoculums of S oxidizing and biological agent of basal rot.</w:t>
      </w:r>
    </w:p>
    <w:p w:rsidR="002D6A41" w:rsidRPr="008F070D" w:rsidRDefault="002D6A41" w:rsidP="002D6A41">
      <w:pPr>
        <w:spacing w:after="0" w:line="360" w:lineRule="auto"/>
        <w:jc w:val="both"/>
        <w:rPr>
          <w:rFonts w:ascii="Times New Roman" w:eastAsia="Calibri" w:hAnsi="Times New Roman" w:cs="Times New Roman"/>
          <w:b/>
          <w:sz w:val="24"/>
          <w:szCs w:val="24"/>
        </w:rPr>
      </w:pPr>
      <w:r w:rsidRPr="008F070D">
        <w:rPr>
          <w:rFonts w:ascii="Times New Roman" w:eastAsia="Calibri" w:hAnsi="Times New Roman" w:cs="Times New Roman"/>
          <w:b/>
          <w:sz w:val="24"/>
          <w:szCs w:val="24"/>
          <w:lang w:val="en-US"/>
        </w:rPr>
        <w:t>ACKNOWLEDGEMENT</w:t>
      </w:r>
      <w:r w:rsidRPr="008F070D">
        <w:rPr>
          <w:rFonts w:ascii="Times New Roman" w:eastAsia="Calibri" w:hAnsi="Times New Roman" w:cs="Times New Roman"/>
          <w:b/>
          <w:sz w:val="24"/>
          <w:szCs w:val="24"/>
        </w:rPr>
        <w:t>S</w:t>
      </w:r>
    </w:p>
    <w:p w:rsidR="002D6A41" w:rsidRPr="008F070D" w:rsidRDefault="002D6A41" w:rsidP="002D6A41">
      <w:pPr>
        <w:spacing w:after="120" w:line="360" w:lineRule="auto"/>
        <w:jc w:val="both"/>
        <w:rPr>
          <w:rFonts w:ascii="Times New Roman" w:eastAsia="Calibri" w:hAnsi="Times New Roman" w:cs="Times New Roman"/>
          <w:sz w:val="24"/>
          <w:szCs w:val="24"/>
        </w:rPr>
      </w:pPr>
      <w:r w:rsidRPr="008F070D">
        <w:rPr>
          <w:rFonts w:ascii="Times New Roman" w:eastAsia="Calibri" w:hAnsi="Times New Roman" w:cs="Times New Roman"/>
          <w:b/>
          <w:sz w:val="24"/>
          <w:szCs w:val="24"/>
          <w:lang w:val="en-US"/>
        </w:rPr>
        <w:tab/>
      </w:r>
      <w:r w:rsidR="001A4589" w:rsidRPr="008F070D">
        <w:rPr>
          <w:rFonts w:ascii="Times New Roman" w:eastAsia="Calibri" w:hAnsi="Times New Roman" w:cs="Times New Roman"/>
          <w:sz w:val="24"/>
          <w:szCs w:val="24"/>
          <w:lang w:val="en-US"/>
        </w:rPr>
        <w:t xml:space="preserve">Thank a lot to The Director of DP2M Dikti and Rector of UNS </w:t>
      </w:r>
      <w:r w:rsidR="00A848E0">
        <w:rPr>
          <w:rFonts w:ascii="Times New Roman" w:eastAsia="Calibri" w:hAnsi="Times New Roman" w:cs="Times New Roman"/>
          <w:sz w:val="24"/>
          <w:szCs w:val="24"/>
          <w:lang w:val="en-US"/>
        </w:rPr>
        <w:t>for</w:t>
      </w:r>
      <w:r w:rsidR="001A4589" w:rsidRPr="008F070D">
        <w:rPr>
          <w:rFonts w:ascii="Times New Roman" w:eastAsia="Calibri" w:hAnsi="Times New Roman" w:cs="Times New Roman"/>
          <w:sz w:val="24"/>
          <w:szCs w:val="24"/>
          <w:lang w:val="en-US"/>
        </w:rPr>
        <w:t xml:space="preserve"> their support of fund to conducted this research.</w:t>
      </w:r>
    </w:p>
    <w:p w:rsidR="002D6A41" w:rsidRPr="008F070D" w:rsidRDefault="002D6A41" w:rsidP="002D6A41">
      <w:pPr>
        <w:spacing w:after="0" w:line="360" w:lineRule="auto"/>
        <w:jc w:val="both"/>
        <w:rPr>
          <w:rFonts w:ascii="Times New Roman" w:eastAsia="Calibri" w:hAnsi="Times New Roman" w:cs="Times New Roman"/>
          <w:b/>
          <w:sz w:val="24"/>
          <w:szCs w:val="24"/>
        </w:rPr>
      </w:pPr>
      <w:r w:rsidRPr="008F070D">
        <w:rPr>
          <w:rFonts w:ascii="Times New Roman" w:eastAsia="Calibri" w:hAnsi="Times New Roman" w:cs="Times New Roman"/>
          <w:b/>
          <w:sz w:val="24"/>
          <w:szCs w:val="24"/>
        </w:rPr>
        <w:t>REFERENCES</w:t>
      </w:r>
    </w:p>
    <w:p w:rsidR="00B76C8B" w:rsidRPr="00B76C8B" w:rsidRDefault="002D6A41" w:rsidP="002D6A41">
      <w:pPr>
        <w:spacing w:after="120" w:line="240" w:lineRule="auto"/>
        <w:ind w:left="567" w:hanging="567"/>
        <w:jc w:val="both"/>
        <w:rPr>
          <w:rFonts w:ascii="Times New Roman" w:hAnsi="Times New Roman" w:cs="Times New Roman"/>
          <w:sz w:val="24"/>
          <w:szCs w:val="24"/>
          <w:lang w:val="en-US"/>
        </w:rPr>
      </w:pPr>
      <w:r w:rsidRPr="008F070D">
        <w:rPr>
          <w:rFonts w:ascii="Times New Roman" w:hAnsi="Times New Roman" w:cs="Times New Roman"/>
          <w:sz w:val="24"/>
          <w:szCs w:val="24"/>
        </w:rPr>
        <w:t>Abadi</w:t>
      </w:r>
      <w:r w:rsidR="00545E0A" w:rsidRPr="008F070D">
        <w:rPr>
          <w:rFonts w:ascii="Times New Roman" w:hAnsi="Times New Roman" w:cs="Times New Roman"/>
          <w:sz w:val="24"/>
          <w:szCs w:val="24"/>
        </w:rPr>
        <w:t>,</w:t>
      </w:r>
      <w:r w:rsidRPr="008F070D">
        <w:rPr>
          <w:rFonts w:ascii="Times New Roman" w:hAnsi="Times New Roman" w:cs="Times New Roman"/>
          <w:sz w:val="24"/>
          <w:szCs w:val="24"/>
        </w:rPr>
        <w:t xml:space="preserve"> L</w:t>
      </w:r>
      <w:r w:rsidR="000E5837" w:rsidRPr="008F070D">
        <w:rPr>
          <w:rFonts w:ascii="Times New Roman" w:hAnsi="Times New Roman" w:cs="Times New Roman"/>
          <w:sz w:val="24"/>
          <w:szCs w:val="24"/>
        </w:rPr>
        <w:t>.,</w:t>
      </w:r>
      <w:r w:rsidRPr="008F070D">
        <w:rPr>
          <w:rFonts w:ascii="Times New Roman" w:hAnsi="Times New Roman" w:cs="Times New Roman"/>
          <w:sz w:val="24"/>
          <w:szCs w:val="24"/>
        </w:rPr>
        <w:t xml:space="preserve"> 2003. </w:t>
      </w:r>
      <w:r w:rsidRPr="008F070D">
        <w:rPr>
          <w:rFonts w:ascii="Times New Roman" w:hAnsi="Times New Roman" w:cs="Times New Roman"/>
          <w:i/>
          <w:sz w:val="24"/>
          <w:szCs w:val="24"/>
        </w:rPr>
        <w:t xml:space="preserve">Ilmu Penyakit </w:t>
      </w:r>
      <w:r w:rsidRPr="008F070D">
        <w:rPr>
          <w:rFonts w:ascii="Times New Roman" w:hAnsi="Times New Roman" w:cs="Times New Roman"/>
          <w:sz w:val="24"/>
          <w:szCs w:val="24"/>
        </w:rPr>
        <w:t>Tumbuhan</w:t>
      </w:r>
      <w:r w:rsidRPr="008F070D">
        <w:rPr>
          <w:rFonts w:ascii="Times New Roman" w:hAnsi="Times New Roman" w:cs="Times New Roman"/>
          <w:i/>
          <w:sz w:val="24"/>
          <w:szCs w:val="24"/>
        </w:rPr>
        <w:t xml:space="preserve"> II</w:t>
      </w:r>
      <w:r w:rsidRPr="008F070D">
        <w:rPr>
          <w:rFonts w:ascii="Times New Roman" w:hAnsi="Times New Roman" w:cs="Times New Roman"/>
          <w:sz w:val="24"/>
          <w:szCs w:val="24"/>
        </w:rPr>
        <w:t>. Malang: Bayu media.</w:t>
      </w:r>
    </w:p>
    <w:p w:rsidR="00B76C8B" w:rsidRPr="00B76C8B" w:rsidRDefault="002D6A41" w:rsidP="002D6A41">
      <w:pPr>
        <w:spacing w:after="120" w:line="240" w:lineRule="auto"/>
        <w:ind w:left="567" w:hanging="567"/>
        <w:jc w:val="both"/>
        <w:rPr>
          <w:rFonts w:ascii="Times New Roman" w:hAnsi="Times New Roman" w:cs="Times New Roman"/>
          <w:sz w:val="24"/>
          <w:szCs w:val="24"/>
          <w:lang w:val="en-US"/>
        </w:rPr>
      </w:pPr>
      <w:r w:rsidRPr="008F070D">
        <w:rPr>
          <w:rFonts w:ascii="Times New Roman" w:hAnsi="Times New Roman" w:cs="Times New Roman"/>
          <w:sz w:val="24"/>
          <w:szCs w:val="24"/>
        </w:rPr>
        <w:t>Andini</w:t>
      </w:r>
      <w:r w:rsidR="00545E0A" w:rsidRPr="008F070D">
        <w:rPr>
          <w:rFonts w:ascii="Times New Roman" w:hAnsi="Times New Roman" w:cs="Times New Roman"/>
          <w:sz w:val="24"/>
          <w:szCs w:val="24"/>
        </w:rPr>
        <w:t>,</w:t>
      </w:r>
      <w:r w:rsidRPr="008F070D">
        <w:rPr>
          <w:rFonts w:ascii="Times New Roman" w:hAnsi="Times New Roman" w:cs="Times New Roman"/>
          <w:sz w:val="24"/>
          <w:szCs w:val="24"/>
        </w:rPr>
        <w:t xml:space="preserve"> D</w:t>
      </w:r>
      <w:r w:rsidR="00545E0A" w:rsidRPr="008F070D">
        <w:rPr>
          <w:rFonts w:ascii="Times New Roman" w:hAnsi="Times New Roman" w:cs="Times New Roman"/>
          <w:sz w:val="24"/>
          <w:szCs w:val="24"/>
        </w:rPr>
        <w:t>.</w:t>
      </w:r>
      <w:r w:rsidRPr="008F070D">
        <w:rPr>
          <w:rFonts w:ascii="Times New Roman" w:hAnsi="Times New Roman" w:cs="Times New Roman"/>
          <w:sz w:val="24"/>
          <w:szCs w:val="24"/>
        </w:rPr>
        <w:t>P</w:t>
      </w:r>
      <w:r w:rsidR="000E5837" w:rsidRPr="008F070D">
        <w:rPr>
          <w:rFonts w:ascii="Times New Roman" w:hAnsi="Times New Roman" w:cs="Times New Roman"/>
          <w:sz w:val="24"/>
          <w:szCs w:val="24"/>
        </w:rPr>
        <w:t>.</w:t>
      </w:r>
      <w:r w:rsidR="00545E0A" w:rsidRPr="008F070D">
        <w:rPr>
          <w:rFonts w:ascii="Times New Roman" w:hAnsi="Times New Roman" w:cs="Times New Roman"/>
          <w:sz w:val="24"/>
          <w:szCs w:val="24"/>
        </w:rPr>
        <w:t>,</w:t>
      </w:r>
      <w:r w:rsidRPr="008F070D">
        <w:rPr>
          <w:rFonts w:ascii="Times New Roman" w:hAnsi="Times New Roman" w:cs="Times New Roman"/>
          <w:sz w:val="24"/>
          <w:szCs w:val="24"/>
        </w:rPr>
        <w:t xml:space="preserve"> 2011. Uji sensitivitas dan penghitungan jumlah mikroba. </w:t>
      </w:r>
      <w:r w:rsidRPr="008F070D">
        <w:rPr>
          <w:rFonts w:ascii="Times New Roman" w:hAnsi="Times New Roman" w:cs="Times New Roman"/>
          <w:i/>
          <w:sz w:val="24"/>
          <w:szCs w:val="24"/>
        </w:rPr>
        <w:t>Laporan Resmi Praktikum Mikrobiologi Laut</w:t>
      </w:r>
      <w:r w:rsidRPr="008F070D">
        <w:rPr>
          <w:rFonts w:ascii="Times New Roman" w:hAnsi="Times New Roman" w:cs="Times New Roman"/>
          <w:sz w:val="24"/>
          <w:szCs w:val="24"/>
        </w:rPr>
        <w:t>. Fakultas Perikanan dan Ilmu Kelautan, Universitas Diponegoro.</w:t>
      </w:r>
    </w:p>
    <w:p w:rsidR="00B76C8B" w:rsidRPr="00142050" w:rsidRDefault="002D6A41" w:rsidP="002D6A41">
      <w:pPr>
        <w:spacing w:after="120" w:line="240" w:lineRule="auto"/>
        <w:ind w:left="567" w:hanging="567"/>
        <w:jc w:val="both"/>
        <w:rPr>
          <w:rFonts w:ascii="Times New Roman" w:hAnsi="Times New Roman" w:cs="Times New Roman"/>
          <w:sz w:val="24"/>
          <w:szCs w:val="24"/>
          <w:lang w:val="en-US"/>
        </w:rPr>
      </w:pPr>
      <w:r w:rsidRPr="008F070D">
        <w:rPr>
          <w:rFonts w:ascii="Times New Roman" w:hAnsi="Times New Roman" w:cs="Times New Roman"/>
          <w:sz w:val="24"/>
          <w:szCs w:val="24"/>
          <w:lang w:val="en-US"/>
        </w:rPr>
        <w:t>Bahera</w:t>
      </w:r>
      <w:r w:rsidR="009F529D" w:rsidRPr="008F070D">
        <w:rPr>
          <w:rFonts w:ascii="Times New Roman" w:hAnsi="Times New Roman" w:cs="Times New Roman"/>
          <w:sz w:val="24"/>
          <w:szCs w:val="24"/>
        </w:rPr>
        <w:t>,</w:t>
      </w:r>
      <w:r w:rsidRPr="008F070D">
        <w:rPr>
          <w:rFonts w:ascii="Times New Roman" w:hAnsi="Times New Roman" w:cs="Times New Roman"/>
          <w:sz w:val="24"/>
          <w:szCs w:val="24"/>
          <w:lang w:val="en-US"/>
        </w:rPr>
        <w:t xml:space="preserve"> B</w:t>
      </w:r>
      <w:r w:rsidR="009F529D" w:rsidRPr="008F070D">
        <w:rPr>
          <w:rFonts w:ascii="Times New Roman" w:hAnsi="Times New Roman" w:cs="Times New Roman"/>
          <w:sz w:val="24"/>
          <w:szCs w:val="24"/>
        </w:rPr>
        <w:t>.</w:t>
      </w:r>
      <w:r w:rsidR="000E5837" w:rsidRPr="008F070D">
        <w:rPr>
          <w:rFonts w:ascii="Times New Roman" w:hAnsi="Times New Roman" w:cs="Times New Roman"/>
          <w:sz w:val="24"/>
          <w:szCs w:val="24"/>
          <w:lang w:val="en-US"/>
        </w:rPr>
        <w:t>C</w:t>
      </w:r>
      <w:r w:rsidR="000E5837" w:rsidRPr="008F070D">
        <w:rPr>
          <w:rFonts w:ascii="Times New Roman" w:hAnsi="Times New Roman" w:cs="Times New Roman"/>
          <w:sz w:val="24"/>
          <w:szCs w:val="24"/>
        </w:rPr>
        <w:t>.</w:t>
      </w:r>
      <w:r w:rsidR="009F529D" w:rsidRPr="008F070D">
        <w:rPr>
          <w:rFonts w:ascii="Times New Roman" w:hAnsi="Times New Roman" w:cs="Times New Roman"/>
          <w:sz w:val="24"/>
          <w:szCs w:val="24"/>
        </w:rPr>
        <w:t>,</w:t>
      </w:r>
      <w:r w:rsidRPr="008F070D">
        <w:rPr>
          <w:rFonts w:ascii="Times New Roman" w:hAnsi="Times New Roman" w:cs="Times New Roman"/>
          <w:sz w:val="24"/>
          <w:szCs w:val="24"/>
          <w:lang w:val="en-US"/>
        </w:rPr>
        <w:t xml:space="preserve"> Patra</w:t>
      </w:r>
      <w:r w:rsidR="000E5837" w:rsidRPr="008F070D">
        <w:rPr>
          <w:rFonts w:ascii="Times New Roman" w:hAnsi="Times New Roman" w:cs="Times New Roman"/>
          <w:sz w:val="24"/>
          <w:szCs w:val="24"/>
        </w:rPr>
        <w:t>,</w:t>
      </w:r>
      <w:r w:rsidRPr="008F070D">
        <w:rPr>
          <w:rFonts w:ascii="Times New Roman" w:hAnsi="Times New Roman" w:cs="Times New Roman"/>
          <w:sz w:val="24"/>
          <w:szCs w:val="24"/>
          <w:lang w:val="en-US"/>
        </w:rPr>
        <w:t xml:space="preserve"> M</w:t>
      </w:r>
      <w:r w:rsidR="000E5837" w:rsidRPr="008F070D">
        <w:rPr>
          <w:rFonts w:ascii="Times New Roman" w:hAnsi="Times New Roman" w:cs="Times New Roman"/>
          <w:sz w:val="24"/>
          <w:szCs w:val="24"/>
        </w:rPr>
        <w:t>.</w:t>
      </w:r>
      <w:r w:rsidRPr="008F070D">
        <w:rPr>
          <w:rFonts w:ascii="Times New Roman" w:hAnsi="Times New Roman" w:cs="Times New Roman"/>
          <w:sz w:val="24"/>
          <w:szCs w:val="24"/>
          <w:lang w:val="en-US"/>
        </w:rPr>
        <w:t>, Dutta</w:t>
      </w:r>
      <w:r w:rsidR="000E5837" w:rsidRPr="008F070D">
        <w:rPr>
          <w:rFonts w:ascii="Times New Roman" w:hAnsi="Times New Roman" w:cs="Times New Roman"/>
          <w:sz w:val="24"/>
          <w:szCs w:val="24"/>
        </w:rPr>
        <w:t>,</w:t>
      </w:r>
      <w:r w:rsidRPr="008F070D">
        <w:rPr>
          <w:rFonts w:ascii="Times New Roman" w:hAnsi="Times New Roman" w:cs="Times New Roman"/>
          <w:sz w:val="24"/>
          <w:szCs w:val="24"/>
          <w:lang w:val="en-US"/>
        </w:rPr>
        <w:t xml:space="preserve"> S</w:t>
      </w:r>
      <w:r w:rsidR="000E5837" w:rsidRPr="008F070D">
        <w:rPr>
          <w:rFonts w:ascii="Times New Roman" w:hAnsi="Times New Roman" w:cs="Times New Roman"/>
          <w:sz w:val="24"/>
          <w:szCs w:val="24"/>
        </w:rPr>
        <w:t>.</w:t>
      </w:r>
      <w:r w:rsidRPr="008F070D">
        <w:rPr>
          <w:rFonts w:ascii="Times New Roman" w:hAnsi="Times New Roman" w:cs="Times New Roman"/>
          <w:sz w:val="24"/>
          <w:szCs w:val="24"/>
          <w:lang w:val="en-US"/>
        </w:rPr>
        <w:t>K</w:t>
      </w:r>
      <w:r w:rsidR="000E5837" w:rsidRPr="008F070D">
        <w:rPr>
          <w:rFonts w:ascii="Times New Roman" w:hAnsi="Times New Roman" w:cs="Times New Roman"/>
          <w:sz w:val="24"/>
          <w:szCs w:val="24"/>
        </w:rPr>
        <w:t>.</w:t>
      </w:r>
      <w:r w:rsidRPr="008F070D">
        <w:rPr>
          <w:rFonts w:ascii="Times New Roman" w:hAnsi="Times New Roman" w:cs="Times New Roman"/>
          <w:sz w:val="24"/>
          <w:szCs w:val="24"/>
          <w:lang w:val="en-US"/>
        </w:rPr>
        <w:t xml:space="preserve">, </w:t>
      </w:r>
      <w:r w:rsidRPr="008F070D">
        <w:rPr>
          <w:rFonts w:ascii="Times New Roman" w:hAnsi="Times New Roman" w:cs="Times New Roman"/>
          <w:sz w:val="24"/>
          <w:szCs w:val="24"/>
        </w:rPr>
        <w:t>Thatoi</w:t>
      </w:r>
      <w:r w:rsidR="000E5837" w:rsidRPr="008F070D">
        <w:rPr>
          <w:rFonts w:ascii="Times New Roman" w:hAnsi="Times New Roman" w:cs="Times New Roman"/>
          <w:sz w:val="24"/>
          <w:szCs w:val="24"/>
        </w:rPr>
        <w:t>,</w:t>
      </w:r>
      <w:r w:rsidRPr="008F070D">
        <w:rPr>
          <w:rFonts w:ascii="Times New Roman" w:hAnsi="Times New Roman" w:cs="Times New Roman"/>
          <w:sz w:val="24"/>
          <w:szCs w:val="24"/>
          <w:lang w:val="en-US"/>
        </w:rPr>
        <w:t xml:space="preserve"> H</w:t>
      </w:r>
      <w:r w:rsidR="000E5837" w:rsidRPr="008F070D">
        <w:rPr>
          <w:rFonts w:ascii="Times New Roman" w:hAnsi="Times New Roman" w:cs="Times New Roman"/>
          <w:sz w:val="24"/>
          <w:szCs w:val="24"/>
        </w:rPr>
        <w:t>.</w:t>
      </w:r>
      <w:r w:rsidRPr="008F070D">
        <w:rPr>
          <w:rFonts w:ascii="Times New Roman" w:hAnsi="Times New Roman" w:cs="Times New Roman"/>
          <w:sz w:val="24"/>
          <w:szCs w:val="24"/>
          <w:lang w:val="en-US"/>
        </w:rPr>
        <w:t>N</w:t>
      </w:r>
      <w:r w:rsidR="000E5837" w:rsidRPr="008F070D">
        <w:rPr>
          <w:rFonts w:ascii="Times New Roman" w:hAnsi="Times New Roman" w:cs="Times New Roman"/>
          <w:sz w:val="24"/>
          <w:szCs w:val="24"/>
        </w:rPr>
        <w:t>.,</w:t>
      </w:r>
      <w:r w:rsidRPr="008F070D">
        <w:rPr>
          <w:rFonts w:ascii="Times New Roman" w:hAnsi="Times New Roman" w:cs="Times New Roman"/>
          <w:sz w:val="24"/>
          <w:szCs w:val="24"/>
          <w:lang w:val="en-US"/>
        </w:rPr>
        <w:t xml:space="preserve"> 2014. Isolation and characterization of sulphur oxidizing bacteria from mangrove soil of Mahanadi river delta and their sulphur oxidizing ability. </w:t>
      </w:r>
      <w:r w:rsidRPr="008F070D">
        <w:rPr>
          <w:rFonts w:ascii="Times New Roman" w:hAnsi="Times New Roman" w:cs="Times New Roman"/>
          <w:i/>
          <w:sz w:val="24"/>
          <w:szCs w:val="24"/>
          <w:lang w:val="en-US"/>
        </w:rPr>
        <w:t xml:space="preserve">J App Environ Microbiol </w:t>
      </w:r>
      <w:r w:rsidRPr="008F070D">
        <w:rPr>
          <w:rFonts w:ascii="Times New Roman" w:hAnsi="Times New Roman" w:cs="Times New Roman"/>
          <w:sz w:val="24"/>
          <w:szCs w:val="24"/>
          <w:lang w:val="en-US"/>
        </w:rPr>
        <w:t>2(1): 1-5.</w:t>
      </w:r>
    </w:p>
    <w:p w:rsidR="002D6A41" w:rsidRDefault="002D6A41" w:rsidP="002D6A41">
      <w:pPr>
        <w:spacing w:after="120" w:line="240" w:lineRule="auto"/>
        <w:ind w:left="567" w:hanging="567"/>
        <w:jc w:val="both"/>
        <w:rPr>
          <w:rFonts w:ascii="Times New Roman" w:hAnsi="Times New Roman" w:cs="Times New Roman"/>
          <w:sz w:val="24"/>
          <w:szCs w:val="24"/>
          <w:lang w:val="en-US"/>
        </w:rPr>
      </w:pPr>
      <w:r w:rsidRPr="008F070D">
        <w:rPr>
          <w:rFonts w:ascii="Times New Roman" w:hAnsi="Times New Roman" w:cs="Times New Roman"/>
          <w:sz w:val="24"/>
          <w:szCs w:val="24"/>
        </w:rPr>
        <w:t>Baswarsiati</w:t>
      </w:r>
      <w:r w:rsidR="009F529D" w:rsidRPr="008F070D">
        <w:rPr>
          <w:rFonts w:ascii="Times New Roman" w:hAnsi="Times New Roman" w:cs="Times New Roman"/>
          <w:sz w:val="24"/>
          <w:szCs w:val="24"/>
        </w:rPr>
        <w:t>.,</w:t>
      </w:r>
      <w:r w:rsidRPr="008F070D">
        <w:rPr>
          <w:rFonts w:ascii="Times New Roman" w:hAnsi="Times New Roman" w:cs="Times New Roman"/>
          <w:sz w:val="24"/>
          <w:szCs w:val="24"/>
        </w:rPr>
        <w:t xml:space="preserve"> 2009. Budidaya Bawang Merah dan Penangan Permasalahannya. </w:t>
      </w:r>
      <w:r w:rsidRPr="008F070D">
        <w:rPr>
          <w:rFonts w:ascii="Times New Roman" w:hAnsi="Times New Roman" w:cs="Times New Roman"/>
          <w:i/>
          <w:sz w:val="24"/>
          <w:szCs w:val="24"/>
        </w:rPr>
        <w:t>http://baswarsiati.wordpress.com</w:t>
      </w:r>
      <w:r w:rsidRPr="008F070D">
        <w:rPr>
          <w:rFonts w:ascii="Times New Roman" w:hAnsi="Times New Roman" w:cs="Times New Roman"/>
          <w:sz w:val="24"/>
          <w:szCs w:val="24"/>
        </w:rPr>
        <w:t>. Diakses tanggal 18 September 2013.</w:t>
      </w:r>
    </w:p>
    <w:p w:rsidR="00B76C8B" w:rsidRPr="00142050" w:rsidRDefault="009F529D" w:rsidP="002D6A41">
      <w:pPr>
        <w:spacing w:after="120" w:line="240" w:lineRule="auto"/>
        <w:ind w:left="567" w:hanging="567"/>
        <w:jc w:val="both"/>
        <w:rPr>
          <w:rFonts w:ascii="Times New Roman" w:hAnsi="Times New Roman" w:cs="Times New Roman"/>
          <w:sz w:val="24"/>
          <w:szCs w:val="24"/>
          <w:lang w:val="en-US"/>
        </w:rPr>
      </w:pPr>
      <w:r w:rsidRPr="008F070D">
        <w:rPr>
          <w:rFonts w:ascii="Times New Roman" w:hAnsi="Times New Roman" w:cs="Times New Roman"/>
          <w:sz w:val="24"/>
          <w:szCs w:val="24"/>
          <w:lang w:val="en-US"/>
        </w:rPr>
        <w:t>Bosah</w:t>
      </w:r>
      <w:r w:rsidRPr="008F070D">
        <w:rPr>
          <w:rFonts w:ascii="Times New Roman" w:hAnsi="Times New Roman" w:cs="Times New Roman"/>
          <w:sz w:val="24"/>
          <w:szCs w:val="24"/>
        </w:rPr>
        <w:t>,</w:t>
      </w:r>
      <w:r w:rsidRPr="008F070D">
        <w:rPr>
          <w:rFonts w:ascii="Times New Roman" w:hAnsi="Times New Roman" w:cs="Times New Roman"/>
          <w:sz w:val="24"/>
          <w:szCs w:val="24"/>
          <w:lang w:val="en-US"/>
        </w:rPr>
        <w:t xml:space="preserve"> O</w:t>
      </w:r>
      <w:r w:rsidRPr="008F070D">
        <w:rPr>
          <w:rFonts w:ascii="Times New Roman" w:hAnsi="Times New Roman" w:cs="Times New Roman"/>
          <w:sz w:val="24"/>
          <w:szCs w:val="24"/>
        </w:rPr>
        <w:t>.,</w:t>
      </w:r>
      <w:r w:rsidR="002D6A41" w:rsidRPr="008F070D">
        <w:rPr>
          <w:rFonts w:ascii="Times New Roman" w:hAnsi="Times New Roman" w:cs="Times New Roman"/>
          <w:sz w:val="24"/>
          <w:szCs w:val="24"/>
          <w:lang w:val="en-US"/>
        </w:rPr>
        <w:t xml:space="preserve"> Igeleke C</w:t>
      </w:r>
      <w:r w:rsidRPr="008F070D">
        <w:rPr>
          <w:rFonts w:ascii="Times New Roman" w:hAnsi="Times New Roman" w:cs="Times New Roman"/>
          <w:sz w:val="24"/>
          <w:szCs w:val="24"/>
        </w:rPr>
        <w:t>.</w:t>
      </w:r>
      <w:r w:rsidR="002D6A41" w:rsidRPr="008F070D">
        <w:rPr>
          <w:rFonts w:ascii="Times New Roman" w:hAnsi="Times New Roman" w:cs="Times New Roman"/>
          <w:sz w:val="24"/>
          <w:szCs w:val="24"/>
          <w:lang w:val="en-US"/>
        </w:rPr>
        <w:t>A</w:t>
      </w:r>
      <w:r w:rsidRPr="008F070D">
        <w:rPr>
          <w:rFonts w:ascii="Times New Roman" w:hAnsi="Times New Roman" w:cs="Times New Roman"/>
          <w:sz w:val="24"/>
          <w:szCs w:val="24"/>
        </w:rPr>
        <w:t>.</w:t>
      </w:r>
      <w:r w:rsidR="002D6A41" w:rsidRPr="008F070D">
        <w:rPr>
          <w:rFonts w:ascii="Times New Roman" w:hAnsi="Times New Roman" w:cs="Times New Roman"/>
          <w:sz w:val="24"/>
          <w:szCs w:val="24"/>
          <w:lang w:val="en-US"/>
        </w:rPr>
        <w:t>, Omorusi</w:t>
      </w:r>
      <w:r w:rsidRPr="008F070D">
        <w:rPr>
          <w:rFonts w:ascii="Times New Roman" w:hAnsi="Times New Roman" w:cs="Times New Roman"/>
          <w:sz w:val="24"/>
          <w:szCs w:val="24"/>
        </w:rPr>
        <w:t>,</w:t>
      </w:r>
      <w:r w:rsidR="002D6A41" w:rsidRPr="008F070D">
        <w:rPr>
          <w:rFonts w:ascii="Times New Roman" w:hAnsi="Times New Roman" w:cs="Times New Roman"/>
          <w:sz w:val="24"/>
          <w:szCs w:val="24"/>
          <w:lang w:val="en-US"/>
        </w:rPr>
        <w:t xml:space="preserve"> V</w:t>
      </w:r>
      <w:r w:rsidRPr="008F070D">
        <w:rPr>
          <w:rFonts w:ascii="Times New Roman" w:hAnsi="Times New Roman" w:cs="Times New Roman"/>
          <w:sz w:val="24"/>
          <w:szCs w:val="24"/>
        </w:rPr>
        <w:t>.</w:t>
      </w:r>
      <w:r w:rsidR="002D6A41" w:rsidRPr="008F070D">
        <w:rPr>
          <w:rFonts w:ascii="Times New Roman" w:hAnsi="Times New Roman" w:cs="Times New Roman"/>
          <w:sz w:val="24"/>
          <w:szCs w:val="24"/>
          <w:lang w:val="en-US"/>
        </w:rPr>
        <w:t>I</w:t>
      </w:r>
      <w:r w:rsidRPr="008F070D">
        <w:rPr>
          <w:rFonts w:ascii="Times New Roman" w:hAnsi="Times New Roman" w:cs="Times New Roman"/>
          <w:sz w:val="24"/>
          <w:szCs w:val="24"/>
        </w:rPr>
        <w:t>.,</w:t>
      </w:r>
      <w:r w:rsidR="002D6A41" w:rsidRPr="008F070D">
        <w:rPr>
          <w:rFonts w:ascii="Times New Roman" w:hAnsi="Times New Roman" w:cs="Times New Roman"/>
          <w:sz w:val="24"/>
          <w:szCs w:val="24"/>
          <w:lang w:val="en-US"/>
        </w:rPr>
        <w:t xml:space="preserve"> 2010. In vitro microbial control of pathogenic</w:t>
      </w:r>
      <w:r w:rsidR="002D6A41" w:rsidRPr="008F070D">
        <w:rPr>
          <w:rFonts w:ascii="Times New Roman" w:hAnsi="Times New Roman" w:cs="Times New Roman"/>
          <w:i/>
          <w:sz w:val="24"/>
          <w:szCs w:val="24"/>
          <w:lang w:val="en-US"/>
        </w:rPr>
        <w:t xml:space="preserve"> Sclerotium rolfsii</w:t>
      </w:r>
      <w:r w:rsidR="002D6A41" w:rsidRPr="008F070D">
        <w:rPr>
          <w:rFonts w:ascii="Times New Roman" w:hAnsi="Times New Roman" w:cs="Times New Roman"/>
          <w:sz w:val="24"/>
          <w:szCs w:val="24"/>
          <w:lang w:val="en-US"/>
        </w:rPr>
        <w:t>.</w:t>
      </w:r>
      <w:r w:rsidR="002D6A41" w:rsidRPr="008F070D">
        <w:rPr>
          <w:rFonts w:ascii="Times New Roman" w:hAnsi="Times New Roman" w:cs="Times New Roman"/>
          <w:i/>
          <w:sz w:val="24"/>
          <w:szCs w:val="24"/>
          <w:lang w:val="en-US"/>
        </w:rPr>
        <w:t xml:space="preserve"> Int J Agric Bio</w:t>
      </w:r>
      <w:r w:rsidR="002D6A41" w:rsidRPr="008F070D">
        <w:rPr>
          <w:rFonts w:ascii="Times New Roman" w:hAnsi="Times New Roman" w:cs="Times New Roman"/>
          <w:i/>
          <w:sz w:val="24"/>
          <w:szCs w:val="24"/>
        </w:rPr>
        <w:t>l</w:t>
      </w:r>
      <w:r w:rsidR="002D6A41" w:rsidRPr="008F070D">
        <w:rPr>
          <w:rFonts w:ascii="Times New Roman" w:hAnsi="Times New Roman" w:cs="Times New Roman"/>
          <w:sz w:val="24"/>
          <w:szCs w:val="24"/>
          <w:lang w:val="en-US"/>
        </w:rPr>
        <w:t xml:space="preserve"> 12: 474-476.</w:t>
      </w:r>
    </w:p>
    <w:p w:rsidR="00B76C8B" w:rsidRPr="00142050" w:rsidRDefault="002D6A41" w:rsidP="002D6A41">
      <w:pPr>
        <w:spacing w:after="120" w:line="240" w:lineRule="auto"/>
        <w:ind w:left="567" w:hanging="567"/>
        <w:jc w:val="both"/>
        <w:rPr>
          <w:rFonts w:ascii="Times New Roman" w:hAnsi="Times New Roman" w:cs="Times New Roman"/>
          <w:sz w:val="24"/>
          <w:szCs w:val="24"/>
          <w:lang w:val="en-US"/>
        </w:rPr>
      </w:pPr>
      <w:r w:rsidRPr="008F070D">
        <w:rPr>
          <w:rFonts w:ascii="Times New Roman" w:hAnsi="Times New Roman" w:cs="Times New Roman"/>
          <w:sz w:val="24"/>
          <w:szCs w:val="24"/>
          <w:lang w:val="en-US"/>
        </w:rPr>
        <w:t>Dawar</w:t>
      </w:r>
      <w:r w:rsidR="009F529D" w:rsidRPr="008F070D">
        <w:rPr>
          <w:rFonts w:ascii="Times New Roman" w:hAnsi="Times New Roman" w:cs="Times New Roman"/>
          <w:sz w:val="24"/>
          <w:szCs w:val="24"/>
        </w:rPr>
        <w:t>,</w:t>
      </w:r>
      <w:r w:rsidRPr="008F070D">
        <w:rPr>
          <w:rFonts w:ascii="Times New Roman" w:hAnsi="Times New Roman" w:cs="Times New Roman"/>
          <w:sz w:val="24"/>
          <w:szCs w:val="24"/>
          <w:lang w:val="en-US"/>
        </w:rPr>
        <w:t xml:space="preserve"> S</w:t>
      </w:r>
      <w:r w:rsidR="009F529D" w:rsidRPr="008F070D">
        <w:rPr>
          <w:rFonts w:ascii="Times New Roman" w:hAnsi="Times New Roman" w:cs="Times New Roman"/>
          <w:sz w:val="24"/>
          <w:szCs w:val="24"/>
        </w:rPr>
        <w:t>.</w:t>
      </w:r>
      <w:r w:rsidRPr="008F070D">
        <w:rPr>
          <w:rFonts w:ascii="Times New Roman" w:hAnsi="Times New Roman" w:cs="Times New Roman"/>
          <w:sz w:val="24"/>
          <w:szCs w:val="24"/>
          <w:lang w:val="en-US"/>
        </w:rPr>
        <w:t>, Hayat</w:t>
      </w:r>
      <w:r w:rsidR="009F529D" w:rsidRPr="008F070D">
        <w:rPr>
          <w:rFonts w:ascii="Times New Roman" w:hAnsi="Times New Roman" w:cs="Times New Roman"/>
          <w:sz w:val="24"/>
          <w:szCs w:val="24"/>
        </w:rPr>
        <w:t>,</w:t>
      </w:r>
      <w:r w:rsidRPr="008F070D">
        <w:rPr>
          <w:rFonts w:ascii="Times New Roman" w:hAnsi="Times New Roman" w:cs="Times New Roman"/>
          <w:sz w:val="24"/>
          <w:szCs w:val="24"/>
          <w:lang w:val="en-US"/>
        </w:rPr>
        <w:t xml:space="preserve"> S</w:t>
      </w:r>
      <w:r w:rsidR="009F529D" w:rsidRPr="008F070D">
        <w:rPr>
          <w:rFonts w:ascii="Times New Roman" w:hAnsi="Times New Roman" w:cs="Times New Roman"/>
          <w:sz w:val="24"/>
          <w:szCs w:val="24"/>
        </w:rPr>
        <w:t>.</w:t>
      </w:r>
      <w:r w:rsidRPr="008F070D">
        <w:rPr>
          <w:rFonts w:ascii="Times New Roman" w:hAnsi="Times New Roman" w:cs="Times New Roman"/>
          <w:sz w:val="24"/>
          <w:szCs w:val="24"/>
          <w:lang w:val="en-US"/>
        </w:rPr>
        <w:t>, Anis</w:t>
      </w:r>
      <w:r w:rsidR="009F529D" w:rsidRPr="008F070D">
        <w:rPr>
          <w:rFonts w:ascii="Times New Roman" w:hAnsi="Times New Roman" w:cs="Times New Roman"/>
          <w:sz w:val="24"/>
          <w:szCs w:val="24"/>
        </w:rPr>
        <w:t>,</w:t>
      </w:r>
      <w:r w:rsidRPr="008F070D">
        <w:rPr>
          <w:rFonts w:ascii="Times New Roman" w:hAnsi="Times New Roman" w:cs="Times New Roman"/>
          <w:sz w:val="24"/>
          <w:szCs w:val="24"/>
          <w:lang w:val="en-US"/>
        </w:rPr>
        <w:t xml:space="preserve"> M</w:t>
      </w:r>
      <w:r w:rsidR="009F529D" w:rsidRPr="008F070D">
        <w:rPr>
          <w:rFonts w:ascii="Times New Roman" w:hAnsi="Times New Roman" w:cs="Times New Roman"/>
          <w:sz w:val="24"/>
          <w:szCs w:val="24"/>
        </w:rPr>
        <w:t>.</w:t>
      </w:r>
      <w:r w:rsidRPr="008F070D">
        <w:rPr>
          <w:rFonts w:ascii="Times New Roman" w:hAnsi="Times New Roman" w:cs="Times New Roman"/>
          <w:sz w:val="24"/>
          <w:szCs w:val="24"/>
          <w:lang w:val="en-US"/>
        </w:rPr>
        <w:t>, Zaki</w:t>
      </w:r>
      <w:r w:rsidR="009F529D" w:rsidRPr="008F070D">
        <w:rPr>
          <w:rFonts w:ascii="Times New Roman" w:hAnsi="Times New Roman" w:cs="Times New Roman"/>
          <w:sz w:val="24"/>
          <w:szCs w:val="24"/>
        </w:rPr>
        <w:t>.,</w:t>
      </w:r>
      <w:r w:rsidRPr="008F070D">
        <w:rPr>
          <w:rFonts w:ascii="Times New Roman" w:hAnsi="Times New Roman" w:cs="Times New Roman"/>
          <w:sz w:val="24"/>
          <w:szCs w:val="24"/>
          <w:lang w:val="en-US"/>
        </w:rPr>
        <w:t xml:space="preserve"> M</w:t>
      </w:r>
      <w:r w:rsidR="009F529D" w:rsidRPr="008F070D">
        <w:rPr>
          <w:rFonts w:ascii="Times New Roman" w:hAnsi="Times New Roman" w:cs="Times New Roman"/>
          <w:sz w:val="24"/>
          <w:szCs w:val="24"/>
        </w:rPr>
        <w:t>.</w:t>
      </w:r>
      <w:r w:rsidRPr="008F070D">
        <w:rPr>
          <w:rFonts w:ascii="Times New Roman" w:hAnsi="Times New Roman" w:cs="Times New Roman"/>
          <w:sz w:val="24"/>
          <w:szCs w:val="24"/>
          <w:lang w:val="en-US"/>
        </w:rPr>
        <w:t>J</w:t>
      </w:r>
      <w:r w:rsidR="009F529D" w:rsidRPr="008F070D">
        <w:rPr>
          <w:rFonts w:ascii="Times New Roman" w:hAnsi="Times New Roman" w:cs="Times New Roman"/>
          <w:sz w:val="24"/>
          <w:szCs w:val="24"/>
        </w:rPr>
        <w:t>.,</w:t>
      </w:r>
      <w:r w:rsidRPr="008F070D">
        <w:rPr>
          <w:rFonts w:ascii="Times New Roman" w:hAnsi="Times New Roman" w:cs="Times New Roman"/>
          <w:sz w:val="24"/>
          <w:szCs w:val="24"/>
          <w:lang w:val="en-US"/>
        </w:rPr>
        <w:t xml:space="preserve"> </w:t>
      </w:r>
      <w:r w:rsidRPr="008F070D">
        <w:rPr>
          <w:rFonts w:ascii="Times New Roman" w:hAnsi="Times New Roman" w:cs="Times New Roman"/>
          <w:sz w:val="24"/>
          <w:szCs w:val="24"/>
        </w:rPr>
        <w:t>2008</w:t>
      </w:r>
      <w:r w:rsidRPr="008F070D">
        <w:rPr>
          <w:rFonts w:ascii="Times New Roman" w:hAnsi="Times New Roman" w:cs="Times New Roman"/>
          <w:sz w:val="24"/>
          <w:szCs w:val="24"/>
          <w:lang w:val="en-US"/>
        </w:rPr>
        <w:t xml:space="preserve">. Effect of seed coating material in the efficacy of microbal antagonists for the control of root rot fungi onkra and sunflower. </w:t>
      </w:r>
      <w:r w:rsidRPr="008F070D">
        <w:rPr>
          <w:rFonts w:ascii="Times New Roman" w:hAnsi="Times New Roman" w:cs="Times New Roman"/>
          <w:i/>
          <w:sz w:val="24"/>
          <w:szCs w:val="24"/>
          <w:lang w:val="en-US"/>
        </w:rPr>
        <w:t>Pak J Bot</w:t>
      </w:r>
      <w:r w:rsidRPr="008F070D">
        <w:rPr>
          <w:rFonts w:ascii="Times New Roman" w:hAnsi="Times New Roman" w:cs="Times New Roman"/>
          <w:sz w:val="24"/>
          <w:szCs w:val="24"/>
          <w:lang w:val="en-US"/>
        </w:rPr>
        <w:t xml:space="preserve"> 40(3): 1269-1278.</w:t>
      </w:r>
    </w:p>
    <w:p w:rsidR="00B76C8B" w:rsidRPr="00142050" w:rsidRDefault="002D6A41" w:rsidP="002D6A41">
      <w:pPr>
        <w:spacing w:after="120" w:line="240" w:lineRule="auto"/>
        <w:ind w:left="567" w:hanging="567"/>
        <w:jc w:val="both"/>
        <w:rPr>
          <w:rFonts w:ascii="Times New Roman" w:hAnsi="Times New Roman" w:cs="Times New Roman"/>
          <w:sz w:val="24"/>
          <w:szCs w:val="24"/>
          <w:lang w:val="en-US"/>
        </w:rPr>
      </w:pPr>
      <w:r w:rsidRPr="008F070D">
        <w:rPr>
          <w:rFonts w:ascii="Times New Roman" w:hAnsi="Times New Roman" w:cs="Times New Roman"/>
          <w:sz w:val="24"/>
          <w:szCs w:val="24"/>
        </w:rPr>
        <w:lastRenderedPageBreak/>
        <w:t>Fakhrunissa</w:t>
      </w:r>
      <w:r w:rsidR="008B09F3" w:rsidRPr="008F070D">
        <w:rPr>
          <w:rFonts w:ascii="Times New Roman" w:hAnsi="Times New Roman" w:cs="Times New Roman"/>
          <w:sz w:val="24"/>
          <w:szCs w:val="24"/>
        </w:rPr>
        <w:t>.</w:t>
      </w:r>
      <w:r w:rsidRPr="008F070D">
        <w:rPr>
          <w:rFonts w:ascii="Times New Roman" w:hAnsi="Times New Roman" w:cs="Times New Roman"/>
          <w:sz w:val="24"/>
          <w:szCs w:val="24"/>
          <w:lang w:val="en-US"/>
        </w:rPr>
        <w:t>, Hashmi</w:t>
      </w:r>
      <w:r w:rsidR="008B09F3" w:rsidRPr="008F070D">
        <w:rPr>
          <w:rFonts w:ascii="Times New Roman" w:hAnsi="Times New Roman" w:cs="Times New Roman"/>
          <w:sz w:val="24"/>
          <w:szCs w:val="24"/>
        </w:rPr>
        <w:t>,</w:t>
      </w:r>
      <w:r w:rsidRPr="008F070D">
        <w:rPr>
          <w:rFonts w:ascii="Times New Roman" w:hAnsi="Times New Roman" w:cs="Times New Roman"/>
          <w:sz w:val="24"/>
          <w:szCs w:val="24"/>
          <w:lang w:val="en-US"/>
        </w:rPr>
        <w:t xml:space="preserve"> M</w:t>
      </w:r>
      <w:r w:rsidR="008B09F3" w:rsidRPr="008F070D">
        <w:rPr>
          <w:rFonts w:ascii="Times New Roman" w:hAnsi="Times New Roman" w:cs="Times New Roman"/>
          <w:sz w:val="24"/>
          <w:szCs w:val="24"/>
        </w:rPr>
        <w:t>.</w:t>
      </w:r>
      <w:r w:rsidRPr="008F070D">
        <w:rPr>
          <w:rFonts w:ascii="Times New Roman" w:hAnsi="Times New Roman" w:cs="Times New Roman"/>
          <w:sz w:val="24"/>
          <w:szCs w:val="24"/>
          <w:lang w:val="en-US"/>
        </w:rPr>
        <w:t>H</w:t>
      </w:r>
      <w:r w:rsidR="008B09F3" w:rsidRPr="008F070D">
        <w:rPr>
          <w:rFonts w:ascii="Times New Roman" w:hAnsi="Times New Roman" w:cs="Times New Roman"/>
          <w:sz w:val="24"/>
          <w:szCs w:val="24"/>
        </w:rPr>
        <w:t>.</w:t>
      </w:r>
      <w:r w:rsidRPr="008F070D">
        <w:rPr>
          <w:rFonts w:ascii="Times New Roman" w:hAnsi="Times New Roman" w:cs="Times New Roman"/>
          <w:sz w:val="24"/>
          <w:szCs w:val="24"/>
          <w:lang w:val="en-US"/>
        </w:rPr>
        <w:t>, Ghaffar</w:t>
      </w:r>
      <w:r w:rsidR="008B09F3" w:rsidRPr="008F070D">
        <w:rPr>
          <w:rFonts w:ascii="Times New Roman" w:hAnsi="Times New Roman" w:cs="Times New Roman"/>
          <w:sz w:val="24"/>
          <w:szCs w:val="24"/>
        </w:rPr>
        <w:t>,</w:t>
      </w:r>
      <w:r w:rsidRPr="008F070D">
        <w:rPr>
          <w:rFonts w:ascii="Times New Roman" w:hAnsi="Times New Roman" w:cs="Times New Roman"/>
          <w:sz w:val="24"/>
          <w:szCs w:val="24"/>
          <w:lang w:val="en-US"/>
        </w:rPr>
        <w:t xml:space="preserve"> A</w:t>
      </w:r>
      <w:r w:rsidR="008B09F3" w:rsidRPr="008F070D">
        <w:rPr>
          <w:rFonts w:ascii="Times New Roman" w:hAnsi="Times New Roman" w:cs="Times New Roman"/>
          <w:sz w:val="24"/>
          <w:szCs w:val="24"/>
        </w:rPr>
        <w:t>.,</w:t>
      </w:r>
      <w:r w:rsidRPr="008F070D">
        <w:rPr>
          <w:rFonts w:ascii="Times New Roman" w:hAnsi="Times New Roman" w:cs="Times New Roman"/>
          <w:sz w:val="24"/>
          <w:szCs w:val="24"/>
          <w:lang w:val="en-US"/>
        </w:rPr>
        <w:t xml:space="preserve"> </w:t>
      </w:r>
      <w:r w:rsidRPr="008F070D">
        <w:rPr>
          <w:rFonts w:ascii="Times New Roman" w:hAnsi="Times New Roman" w:cs="Times New Roman"/>
          <w:sz w:val="24"/>
          <w:szCs w:val="24"/>
        </w:rPr>
        <w:t>2006. In vitro interaction of</w:t>
      </w:r>
      <w:r w:rsidRPr="008F070D">
        <w:rPr>
          <w:rFonts w:ascii="Times New Roman" w:hAnsi="Times New Roman" w:cs="Times New Roman"/>
          <w:i/>
          <w:sz w:val="24"/>
          <w:szCs w:val="24"/>
          <w:lang w:val="en-US"/>
        </w:rPr>
        <w:t>Fusarium</w:t>
      </w:r>
      <w:r w:rsidRPr="008F070D">
        <w:rPr>
          <w:rFonts w:ascii="Times New Roman" w:hAnsi="Times New Roman" w:cs="Times New Roman"/>
          <w:sz w:val="24"/>
          <w:szCs w:val="24"/>
          <w:lang w:val="en-US"/>
        </w:rPr>
        <w:t xml:space="preserve"> spp., with other fungi. </w:t>
      </w:r>
      <w:r w:rsidRPr="008F070D">
        <w:rPr>
          <w:rFonts w:ascii="Times New Roman" w:hAnsi="Times New Roman" w:cs="Times New Roman"/>
          <w:i/>
          <w:sz w:val="24"/>
          <w:szCs w:val="24"/>
          <w:lang w:val="en-US"/>
        </w:rPr>
        <w:t>Pak J Bot</w:t>
      </w:r>
      <w:r w:rsidRPr="008F070D">
        <w:rPr>
          <w:rFonts w:ascii="Times New Roman" w:hAnsi="Times New Roman" w:cs="Times New Roman"/>
          <w:sz w:val="24"/>
          <w:szCs w:val="24"/>
          <w:lang w:val="en-US"/>
        </w:rPr>
        <w:t xml:space="preserve"> 38(4): 1317-1322.</w:t>
      </w:r>
    </w:p>
    <w:p w:rsidR="00B76C8B" w:rsidRPr="00B76C8B" w:rsidRDefault="002D6A41" w:rsidP="002D6A41">
      <w:pPr>
        <w:spacing w:after="120" w:line="240" w:lineRule="auto"/>
        <w:ind w:left="993" w:hanging="993"/>
        <w:jc w:val="both"/>
        <w:rPr>
          <w:rFonts w:ascii="Times New Roman" w:hAnsi="Times New Roman" w:cs="Times New Roman"/>
          <w:sz w:val="24"/>
          <w:szCs w:val="24"/>
          <w:lang w:val="en-US"/>
        </w:rPr>
      </w:pPr>
      <w:r w:rsidRPr="008F070D">
        <w:rPr>
          <w:rFonts w:ascii="Times New Roman" w:hAnsi="Times New Roman" w:cs="Times New Roman"/>
          <w:sz w:val="24"/>
          <w:szCs w:val="24"/>
        </w:rPr>
        <w:t>Goeswono</w:t>
      </w:r>
      <w:r w:rsidR="008B09F3" w:rsidRPr="008F070D">
        <w:rPr>
          <w:rFonts w:ascii="Times New Roman" w:hAnsi="Times New Roman" w:cs="Times New Roman"/>
          <w:sz w:val="24"/>
          <w:szCs w:val="24"/>
        </w:rPr>
        <w:t>,</w:t>
      </w:r>
      <w:r w:rsidRPr="008F070D">
        <w:rPr>
          <w:rFonts w:ascii="Times New Roman" w:hAnsi="Times New Roman" w:cs="Times New Roman"/>
          <w:sz w:val="24"/>
          <w:szCs w:val="24"/>
        </w:rPr>
        <w:t xml:space="preserve"> S</w:t>
      </w:r>
      <w:r w:rsidR="008B09F3" w:rsidRPr="008F070D">
        <w:rPr>
          <w:rFonts w:ascii="Times New Roman" w:hAnsi="Times New Roman" w:cs="Times New Roman"/>
          <w:sz w:val="24"/>
          <w:szCs w:val="24"/>
        </w:rPr>
        <w:t>.,</w:t>
      </w:r>
      <w:r w:rsidRPr="008F070D">
        <w:rPr>
          <w:rFonts w:ascii="Times New Roman" w:hAnsi="Times New Roman" w:cs="Times New Roman"/>
          <w:sz w:val="24"/>
          <w:szCs w:val="24"/>
        </w:rPr>
        <w:t xml:space="preserve"> 1983. </w:t>
      </w:r>
      <w:r w:rsidRPr="008F070D">
        <w:rPr>
          <w:rFonts w:ascii="Times New Roman" w:hAnsi="Times New Roman" w:cs="Times New Roman"/>
          <w:i/>
          <w:sz w:val="24"/>
          <w:szCs w:val="24"/>
        </w:rPr>
        <w:t>Sifat dan Ciri Tanah</w:t>
      </w:r>
      <w:r w:rsidRPr="008F070D">
        <w:rPr>
          <w:rFonts w:ascii="Times New Roman" w:hAnsi="Times New Roman" w:cs="Times New Roman"/>
          <w:sz w:val="24"/>
          <w:szCs w:val="24"/>
        </w:rPr>
        <w:t>. Bogor: Departemen Ilmu Tanah IPB.</w:t>
      </w:r>
    </w:p>
    <w:p w:rsidR="00B76C8B" w:rsidRPr="00B76C8B" w:rsidRDefault="002D6A41" w:rsidP="002D6A41">
      <w:pPr>
        <w:spacing w:after="120" w:line="240" w:lineRule="auto"/>
        <w:ind w:left="567" w:hanging="567"/>
        <w:jc w:val="both"/>
        <w:rPr>
          <w:rFonts w:ascii="Times New Roman" w:hAnsi="Times New Roman" w:cs="Times New Roman"/>
          <w:iCs/>
          <w:sz w:val="24"/>
          <w:szCs w:val="24"/>
          <w:lang w:val="en-US"/>
        </w:rPr>
      </w:pPr>
      <w:r w:rsidRPr="008F070D">
        <w:rPr>
          <w:rFonts w:ascii="Times New Roman" w:hAnsi="Times New Roman" w:cs="Times New Roman"/>
          <w:iCs/>
          <w:sz w:val="24"/>
          <w:szCs w:val="24"/>
        </w:rPr>
        <w:t>Hernawan</w:t>
      </w:r>
      <w:r w:rsidR="008B09F3" w:rsidRPr="008F070D">
        <w:rPr>
          <w:rFonts w:ascii="Times New Roman" w:hAnsi="Times New Roman" w:cs="Times New Roman"/>
          <w:iCs/>
          <w:sz w:val="24"/>
          <w:szCs w:val="24"/>
        </w:rPr>
        <w:t>,</w:t>
      </w:r>
      <w:r w:rsidRPr="008F070D">
        <w:rPr>
          <w:rFonts w:ascii="Times New Roman" w:hAnsi="Times New Roman" w:cs="Times New Roman"/>
          <w:iCs/>
          <w:sz w:val="24"/>
          <w:szCs w:val="24"/>
        </w:rPr>
        <w:t xml:space="preserve"> U</w:t>
      </w:r>
      <w:r w:rsidR="008B09F3" w:rsidRPr="008F070D">
        <w:rPr>
          <w:rFonts w:ascii="Times New Roman" w:hAnsi="Times New Roman" w:cs="Times New Roman"/>
          <w:iCs/>
          <w:sz w:val="24"/>
          <w:szCs w:val="24"/>
        </w:rPr>
        <w:t>.</w:t>
      </w:r>
      <w:r w:rsidRPr="008F070D">
        <w:rPr>
          <w:rFonts w:ascii="Times New Roman" w:hAnsi="Times New Roman" w:cs="Times New Roman"/>
          <w:iCs/>
          <w:sz w:val="24"/>
          <w:szCs w:val="24"/>
        </w:rPr>
        <w:t>E</w:t>
      </w:r>
      <w:r w:rsidR="008B09F3" w:rsidRPr="008F070D">
        <w:rPr>
          <w:rFonts w:ascii="Times New Roman" w:hAnsi="Times New Roman" w:cs="Times New Roman"/>
          <w:iCs/>
          <w:sz w:val="24"/>
          <w:szCs w:val="24"/>
        </w:rPr>
        <w:t>.</w:t>
      </w:r>
      <w:r w:rsidRPr="008F070D">
        <w:rPr>
          <w:rFonts w:ascii="Times New Roman" w:hAnsi="Times New Roman" w:cs="Times New Roman"/>
          <w:iCs/>
          <w:sz w:val="24"/>
          <w:szCs w:val="24"/>
        </w:rPr>
        <w:t>, Setyawan</w:t>
      </w:r>
      <w:r w:rsidR="008B09F3" w:rsidRPr="008F070D">
        <w:rPr>
          <w:rFonts w:ascii="Times New Roman" w:hAnsi="Times New Roman" w:cs="Times New Roman"/>
          <w:iCs/>
          <w:sz w:val="24"/>
          <w:szCs w:val="24"/>
        </w:rPr>
        <w:t>,</w:t>
      </w:r>
      <w:r w:rsidRPr="008F070D">
        <w:rPr>
          <w:rFonts w:ascii="Times New Roman" w:hAnsi="Times New Roman" w:cs="Times New Roman"/>
          <w:iCs/>
          <w:sz w:val="24"/>
          <w:szCs w:val="24"/>
        </w:rPr>
        <w:t xml:space="preserve"> A</w:t>
      </w:r>
      <w:r w:rsidR="008B09F3" w:rsidRPr="008F070D">
        <w:rPr>
          <w:rFonts w:ascii="Times New Roman" w:hAnsi="Times New Roman" w:cs="Times New Roman"/>
          <w:iCs/>
          <w:sz w:val="24"/>
          <w:szCs w:val="24"/>
        </w:rPr>
        <w:t>.</w:t>
      </w:r>
      <w:r w:rsidRPr="008F070D">
        <w:rPr>
          <w:rFonts w:ascii="Times New Roman" w:hAnsi="Times New Roman" w:cs="Times New Roman"/>
          <w:iCs/>
          <w:sz w:val="24"/>
          <w:szCs w:val="24"/>
        </w:rPr>
        <w:t>D</w:t>
      </w:r>
      <w:r w:rsidR="008B09F3" w:rsidRPr="008F070D">
        <w:rPr>
          <w:rFonts w:ascii="Times New Roman" w:hAnsi="Times New Roman" w:cs="Times New Roman"/>
          <w:iCs/>
          <w:sz w:val="24"/>
          <w:szCs w:val="24"/>
        </w:rPr>
        <w:t>.,</w:t>
      </w:r>
      <w:r w:rsidRPr="008F070D">
        <w:rPr>
          <w:rFonts w:ascii="Times New Roman" w:hAnsi="Times New Roman" w:cs="Times New Roman"/>
          <w:iCs/>
          <w:sz w:val="24"/>
          <w:szCs w:val="24"/>
        </w:rPr>
        <w:t xml:space="preserve"> 2003. Review: Senyawa organosulfur bawang putih (</w:t>
      </w:r>
      <w:r w:rsidRPr="008F070D">
        <w:rPr>
          <w:rFonts w:ascii="Times New Roman" w:hAnsi="Times New Roman" w:cs="Times New Roman"/>
          <w:sz w:val="24"/>
          <w:szCs w:val="24"/>
        </w:rPr>
        <w:t>Allium</w:t>
      </w:r>
      <w:r w:rsidRPr="008F070D">
        <w:rPr>
          <w:rFonts w:ascii="Times New Roman" w:hAnsi="Times New Roman" w:cs="Times New Roman"/>
          <w:i/>
          <w:iCs/>
          <w:sz w:val="24"/>
          <w:szCs w:val="24"/>
        </w:rPr>
        <w:t xml:space="preserve"> sativum </w:t>
      </w:r>
      <w:r w:rsidRPr="008F070D">
        <w:rPr>
          <w:rFonts w:ascii="Times New Roman" w:hAnsi="Times New Roman" w:cs="Times New Roman"/>
          <w:iCs/>
          <w:sz w:val="24"/>
          <w:szCs w:val="24"/>
        </w:rPr>
        <w:t xml:space="preserve">L.) dan aktivitas biologinya. </w:t>
      </w:r>
      <w:r w:rsidRPr="008F070D">
        <w:rPr>
          <w:rFonts w:ascii="Times New Roman" w:hAnsi="Times New Roman" w:cs="Times New Roman"/>
          <w:i/>
          <w:iCs/>
          <w:sz w:val="24"/>
          <w:szCs w:val="24"/>
        </w:rPr>
        <w:t xml:space="preserve"> Biofarmasi </w:t>
      </w:r>
      <w:r w:rsidRPr="008F070D">
        <w:rPr>
          <w:rFonts w:ascii="Times New Roman" w:hAnsi="Times New Roman" w:cs="Times New Roman"/>
          <w:iCs/>
          <w:sz w:val="24"/>
          <w:szCs w:val="24"/>
        </w:rPr>
        <w:t>1(2): 65-76.</w:t>
      </w:r>
    </w:p>
    <w:p w:rsidR="00B76C8B" w:rsidRPr="00B76C8B" w:rsidRDefault="002D6A41" w:rsidP="002D6A41">
      <w:pPr>
        <w:spacing w:after="120" w:line="240" w:lineRule="auto"/>
        <w:ind w:left="567" w:hanging="567"/>
        <w:jc w:val="both"/>
        <w:rPr>
          <w:rFonts w:ascii="Times New Roman" w:eastAsia="Times New Roman" w:hAnsi="Times New Roman" w:cs="Times New Roman"/>
          <w:iCs/>
          <w:sz w:val="24"/>
          <w:szCs w:val="24"/>
          <w:lang w:val="en-US"/>
        </w:rPr>
      </w:pPr>
      <w:r w:rsidRPr="008F070D">
        <w:rPr>
          <w:rFonts w:ascii="Times New Roman" w:hAnsi="Times New Roman" w:cs="Times New Roman"/>
          <w:sz w:val="24"/>
          <w:szCs w:val="24"/>
        </w:rPr>
        <w:t>Heydarnezhad</w:t>
      </w:r>
      <w:r w:rsidR="008B09F3" w:rsidRPr="008F070D">
        <w:rPr>
          <w:rFonts w:ascii="Times New Roman" w:hAnsi="Times New Roman" w:cs="Times New Roman"/>
          <w:sz w:val="24"/>
          <w:szCs w:val="24"/>
        </w:rPr>
        <w:t>,</w:t>
      </w:r>
      <w:r w:rsidRPr="008F070D">
        <w:rPr>
          <w:rFonts w:ascii="Times New Roman" w:eastAsia="Times New Roman" w:hAnsi="Times New Roman" w:cs="Times New Roman"/>
          <w:iCs/>
          <w:sz w:val="24"/>
          <w:szCs w:val="24"/>
        </w:rPr>
        <w:t xml:space="preserve"> F</w:t>
      </w:r>
      <w:r w:rsidR="008B09F3" w:rsidRPr="008F070D">
        <w:rPr>
          <w:rFonts w:ascii="Times New Roman" w:eastAsia="Times New Roman" w:hAnsi="Times New Roman" w:cs="Times New Roman"/>
          <w:iCs/>
          <w:sz w:val="24"/>
          <w:szCs w:val="24"/>
        </w:rPr>
        <w:t>.</w:t>
      </w:r>
      <w:r w:rsidRPr="008F070D">
        <w:rPr>
          <w:rFonts w:ascii="Times New Roman" w:eastAsia="Times New Roman" w:hAnsi="Times New Roman" w:cs="Times New Roman"/>
          <w:iCs/>
          <w:sz w:val="24"/>
          <w:szCs w:val="24"/>
        </w:rPr>
        <w:t>, Parisa</w:t>
      </w:r>
      <w:r w:rsidR="008B09F3" w:rsidRPr="008F070D">
        <w:rPr>
          <w:rFonts w:ascii="Times New Roman" w:eastAsia="Times New Roman" w:hAnsi="Times New Roman" w:cs="Times New Roman"/>
          <w:iCs/>
          <w:sz w:val="24"/>
          <w:szCs w:val="24"/>
        </w:rPr>
        <w:t>,</w:t>
      </w:r>
      <w:r w:rsidRPr="008F070D">
        <w:rPr>
          <w:rFonts w:ascii="Times New Roman" w:eastAsia="Times New Roman" w:hAnsi="Times New Roman" w:cs="Times New Roman"/>
          <w:iCs/>
          <w:sz w:val="24"/>
          <w:szCs w:val="24"/>
        </w:rPr>
        <w:t xml:space="preserve"> S</w:t>
      </w:r>
      <w:r w:rsidR="008B09F3" w:rsidRPr="008F070D">
        <w:rPr>
          <w:rFonts w:ascii="Times New Roman" w:eastAsia="Times New Roman" w:hAnsi="Times New Roman" w:cs="Times New Roman"/>
          <w:iCs/>
          <w:sz w:val="24"/>
          <w:szCs w:val="24"/>
        </w:rPr>
        <w:t>.</w:t>
      </w:r>
      <w:r w:rsidRPr="008F070D">
        <w:rPr>
          <w:rFonts w:ascii="Times New Roman" w:eastAsia="Times New Roman" w:hAnsi="Times New Roman" w:cs="Times New Roman"/>
          <w:iCs/>
          <w:sz w:val="24"/>
          <w:szCs w:val="24"/>
        </w:rPr>
        <w:t>, Hassan</w:t>
      </w:r>
      <w:r w:rsidR="008B09F3" w:rsidRPr="008F070D">
        <w:rPr>
          <w:rFonts w:ascii="Times New Roman" w:eastAsia="Times New Roman" w:hAnsi="Times New Roman" w:cs="Times New Roman"/>
          <w:iCs/>
          <w:sz w:val="24"/>
          <w:szCs w:val="24"/>
        </w:rPr>
        <w:t>,</w:t>
      </w:r>
      <w:r w:rsidRPr="008F070D">
        <w:rPr>
          <w:rFonts w:ascii="Times New Roman" w:eastAsia="Times New Roman" w:hAnsi="Times New Roman" w:cs="Times New Roman"/>
          <w:iCs/>
          <w:sz w:val="24"/>
          <w:szCs w:val="24"/>
        </w:rPr>
        <w:t xml:space="preserve"> S</w:t>
      </w:r>
      <w:r w:rsidR="008B09F3" w:rsidRPr="008F070D">
        <w:rPr>
          <w:rFonts w:ascii="Times New Roman" w:eastAsia="Times New Roman" w:hAnsi="Times New Roman" w:cs="Times New Roman"/>
          <w:iCs/>
          <w:sz w:val="24"/>
          <w:szCs w:val="24"/>
        </w:rPr>
        <w:t>.</w:t>
      </w:r>
      <w:r w:rsidRPr="008F070D">
        <w:rPr>
          <w:rFonts w:ascii="Times New Roman" w:eastAsia="Times New Roman" w:hAnsi="Times New Roman" w:cs="Times New Roman"/>
          <w:iCs/>
          <w:sz w:val="24"/>
          <w:szCs w:val="24"/>
        </w:rPr>
        <w:t>V</w:t>
      </w:r>
      <w:r w:rsidR="008B09F3" w:rsidRPr="008F070D">
        <w:rPr>
          <w:rFonts w:ascii="Times New Roman" w:eastAsia="Times New Roman" w:hAnsi="Times New Roman" w:cs="Times New Roman"/>
          <w:iCs/>
          <w:sz w:val="24"/>
          <w:szCs w:val="24"/>
        </w:rPr>
        <w:t>.</w:t>
      </w:r>
      <w:r w:rsidRPr="008F070D">
        <w:rPr>
          <w:rFonts w:ascii="Times New Roman" w:eastAsia="Times New Roman" w:hAnsi="Times New Roman" w:cs="Times New Roman"/>
          <w:iCs/>
          <w:sz w:val="24"/>
          <w:szCs w:val="24"/>
        </w:rPr>
        <w:t>, Hossein</w:t>
      </w:r>
      <w:r w:rsidR="008B09F3" w:rsidRPr="008F070D">
        <w:rPr>
          <w:rFonts w:ascii="Times New Roman" w:eastAsia="Times New Roman" w:hAnsi="Times New Roman" w:cs="Times New Roman"/>
          <w:iCs/>
          <w:sz w:val="24"/>
          <w:szCs w:val="24"/>
        </w:rPr>
        <w:t>,</w:t>
      </w:r>
      <w:r w:rsidRPr="008F070D">
        <w:rPr>
          <w:rFonts w:ascii="Times New Roman" w:eastAsia="Times New Roman" w:hAnsi="Times New Roman" w:cs="Times New Roman"/>
          <w:iCs/>
          <w:sz w:val="24"/>
          <w:szCs w:val="24"/>
        </w:rPr>
        <w:t xml:space="preserve"> B</w:t>
      </w:r>
      <w:r w:rsidR="008B09F3" w:rsidRPr="008F070D">
        <w:rPr>
          <w:rFonts w:ascii="Times New Roman" w:eastAsia="Times New Roman" w:hAnsi="Times New Roman" w:cs="Times New Roman"/>
          <w:iCs/>
          <w:sz w:val="24"/>
          <w:szCs w:val="24"/>
        </w:rPr>
        <w:t>.,</w:t>
      </w:r>
      <w:r w:rsidRPr="008F070D">
        <w:rPr>
          <w:rFonts w:ascii="Times New Roman" w:eastAsia="Times New Roman" w:hAnsi="Times New Roman" w:cs="Times New Roman"/>
          <w:iCs/>
          <w:sz w:val="24"/>
          <w:szCs w:val="24"/>
        </w:rPr>
        <w:t xml:space="preserve"> 2012. Influence of elementhal sulfur and sulfur oxidizing bacteria on some nutrient deficiency in calcareous soils. </w:t>
      </w:r>
      <w:r w:rsidRPr="008F070D">
        <w:rPr>
          <w:rFonts w:ascii="Times New Roman" w:eastAsia="Times New Roman" w:hAnsi="Times New Roman" w:cs="Times New Roman"/>
          <w:i/>
          <w:iCs/>
          <w:sz w:val="24"/>
          <w:szCs w:val="24"/>
        </w:rPr>
        <w:t>Int J Agri Crop Sci</w:t>
      </w:r>
      <w:r w:rsidRPr="008F070D">
        <w:rPr>
          <w:rFonts w:ascii="Times New Roman" w:eastAsia="Times New Roman" w:hAnsi="Times New Roman" w:cs="Times New Roman"/>
          <w:iCs/>
          <w:sz w:val="24"/>
          <w:szCs w:val="24"/>
        </w:rPr>
        <w:t xml:space="preserve"> 4(12): 735-739.</w:t>
      </w:r>
    </w:p>
    <w:p w:rsidR="00B76C8B" w:rsidRPr="00B76C8B" w:rsidRDefault="002D6A41" w:rsidP="002D6A41">
      <w:pPr>
        <w:spacing w:after="120" w:line="240" w:lineRule="auto"/>
        <w:ind w:left="567" w:hanging="567"/>
        <w:jc w:val="both"/>
        <w:rPr>
          <w:rFonts w:ascii="Times New Roman" w:hAnsi="Times New Roman" w:cs="Times New Roman"/>
          <w:sz w:val="24"/>
          <w:szCs w:val="24"/>
          <w:lang w:val="en-US"/>
        </w:rPr>
      </w:pPr>
      <w:r w:rsidRPr="008F070D">
        <w:rPr>
          <w:rFonts w:ascii="Times New Roman" w:hAnsi="Times New Roman" w:cs="Times New Roman"/>
          <w:sz w:val="24"/>
          <w:szCs w:val="24"/>
        </w:rPr>
        <w:t>Mazzola</w:t>
      </w:r>
      <w:r w:rsidR="008B09F3" w:rsidRPr="008F070D">
        <w:rPr>
          <w:rFonts w:ascii="Times New Roman" w:hAnsi="Times New Roman" w:cs="Times New Roman"/>
          <w:sz w:val="24"/>
          <w:szCs w:val="24"/>
        </w:rPr>
        <w:t>,</w:t>
      </w:r>
      <w:r w:rsidRPr="008F070D">
        <w:rPr>
          <w:rFonts w:ascii="Times New Roman" w:hAnsi="Times New Roman" w:cs="Times New Roman"/>
          <w:sz w:val="24"/>
          <w:szCs w:val="24"/>
        </w:rPr>
        <w:t xml:space="preserve"> M</w:t>
      </w:r>
      <w:r w:rsidR="008B09F3" w:rsidRPr="008F070D">
        <w:rPr>
          <w:rFonts w:ascii="Times New Roman" w:hAnsi="Times New Roman" w:cs="Times New Roman"/>
          <w:sz w:val="24"/>
          <w:szCs w:val="24"/>
        </w:rPr>
        <w:t>.,</w:t>
      </w:r>
      <w:r w:rsidRPr="008F070D">
        <w:rPr>
          <w:rFonts w:ascii="Times New Roman" w:hAnsi="Times New Roman" w:cs="Times New Roman"/>
          <w:sz w:val="24"/>
          <w:szCs w:val="24"/>
        </w:rPr>
        <w:t xml:space="preserve"> 2004. Assessment and management of soil microbial community structure for disease suppression. </w:t>
      </w:r>
      <w:r w:rsidRPr="008F070D">
        <w:rPr>
          <w:rFonts w:ascii="Times New Roman" w:hAnsi="Times New Roman" w:cs="Times New Roman"/>
          <w:i/>
          <w:sz w:val="24"/>
          <w:szCs w:val="24"/>
        </w:rPr>
        <w:t xml:space="preserve">Ann Rev Phytopathol </w:t>
      </w:r>
      <w:r w:rsidRPr="008F070D">
        <w:rPr>
          <w:rFonts w:ascii="Times New Roman" w:hAnsi="Times New Roman" w:cs="Times New Roman"/>
          <w:sz w:val="24"/>
          <w:szCs w:val="24"/>
        </w:rPr>
        <w:t>42: 35-59.</w:t>
      </w:r>
    </w:p>
    <w:p w:rsidR="00B76C8B" w:rsidRPr="00B76C8B" w:rsidRDefault="000E5837" w:rsidP="002D6A41">
      <w:pPr>
        <w:spacing w:after="120" w:line="240" w:lineRule="auto"/>
        <w:ind w:left="567" w:hanging="567"/>
        <w:jc w:val="both"/>
        <w:rPr>
          <w:rFonts w:ascii="Times New Roman" w:hAnsi="Times New Roman" w:cs="Times New Roman"/>
          <w:sz w:val="24"/>
          <w:szCs w:val="24"/>
          <w:lang w:val="en-US"/>
        </w:rPr>
      </w:pPr>
      <w:r w:rsidRPr="008F070D">
        <w:rPr>
          <w:rFonts w:ascii="Times New Roman" w:hAnsi="Times New Roman" w:cs="Times New Roman"/>
          <w:sz w:val="24"/>
          <w:szCs w:val="24"/>
        </w:rPr>
        <w:t xml:space="preserve">Mc </w:t>
      </w:r>
      <w:r w:rsidR="002D6A41" w:rsidRPr="008F070D">
        <w:rPr>
          <w:rFonts w:ascii="Times New Roman" w:hAnsi="Times New Roman" w:cs="Times New Roman"/>
          <w:sz w:val="24"/>
          <w:szCs w:val="24"/>
        </w:rPr>
        <w:t>Kane</w:t>
      </w:r>
      <w:r w:rsidRPr="008F070D">
        <w:rPr>
          <w:rFonts w:ascii="Times New Roman" w:hAnsi="Times New Roman" w:cs="Times New Roman"/>
          <w:sz w:val="24"/>
          <w:szCs w:val="24"/>
        </w:rPr>
        <w:t>,</w:t>
      </w:r>
      <w:r w:rsidR="002D6A41" w:rsidRPr="008F070D">
        <w:rPr>
          <w:rFonts w:ascii="Times New Roman" w:hAnsi="Times New Roman" w:cs="Times New Roman"/>
          <w:sz w:val="24"/>
          <w:szCs w:val="24"/>
        </w:rPr>
        <w:t xml:space="preserve"> L</w:t>
      </w:r>
      <w:r w:rsidR="008B09F3" w:rsidRPr="008F070D">
        <w:rPr>
          <w:rFonts w:ascii="Times New Roman" w:hAnsi="Times New Roman" w:cs="Times New Roman"/>
          <w:sz w:val="24"/>
          <w:szCs w:val="24"/>
        </w:rPr>
        <w:t>.</w:t>
      </w:r>
      <w:r w:rsidR="002D6A41" w:rsidRPr="008F070D">
        <w:rPr>
          <w:rFonts w:ascii="Times New Roman" w:hAnsi="Times New Roman" w:cs="Times New Roman"/>
          <w:sz w:val="24"/>
          <w:szCs w:val="24"/>
        </w:rPr>
        <w:t>, Kandel</w:t>
      </w:r>
      <w:r w:rsidR="008B09F3" w:rsidRPr="008F070D">
        <w:rPr>
          <w:rFonts w:ascii="Times New Roman" w:hAnsi="Times New Roman" w:cs="Times New Roman"/>
          <w:sz w:val="24"/>
          <w:szCs w:val="24"/>
        </w:rPr>
        <w:t>,</w:t>
      </w:r>
      <w:r w:rsidR="002D6A41" w:rsidRPr="008F070D">
        <w:rPr>
          <w:rFonts w:ascii="Times New Roman" w:hAnsi="Times New Roman" w:cs="Times New Roman"/>
          <w:sz w:val="24"/>
          <w:szCs w:val="24"/>
        </w:rPr>
        <w:t xml:space="preserve"> J</w:t>
      </w:r>
      <w:r w:rsidR="008B09F3" w:rsidRPr="008F070D">
        <w:rPr>
          <w:rFonts w:ascii="Times New Roman" w:hAnsi="Times New Roman" w:cs="Times New Roman"/>
          <w:sz w:val="24"/>
          <w:szCs w:val="24"/>
        </w:rPr>
        <w:t>.,</w:t>
      </w:r>
      <w:r w:rsidR="002D6A41" w:rsidRPr="008F070D">
        <w:rPr>
          <w:rFonts w:ascii="Times New Roman" w:hAnsi="Times New Roman" w:cs="Times New Roman"/>
          <w:sz w:val="24"/>
          <w:szCs w:val="24"/>
        </w:rPr>
        <w:t xml:space="preserve"> 1996. Microbiology Essentials</w:t>
      </w:r>
      <w:r w:rsidR="002D6A41" w:rsidRPr="008F070D">
        <w:rPr>
          <w:rFonts w:ascii="Times New Roman" w:hAnsi="Times New Roman" w:cs="Times New Roman"/>
          <w:i/>
          <w:sz w:val="24"/>
          <w:szCs w:val="24"/>
        </w:rPr>
        <w:t xml:space="preserve"> and Applications. </w:t>
      </w:r>
      <w:r w:rsidR="002D6A41" w:rsidRPr="008F070D">
        <w:rPr>
          <w:rFonts w:ascii="Times New Roman" w:hAnsi="Times New Roman" w:cs="Times New Roman"/>
          <w:sz w:val="24"/>
          <w:szCs w:val="24"/>
        </w:rPr>
        <w:t xml:space="preserve">USA: Mc Graw-Hill Inc. </w:t>
      </w:r>
    </w:p>
    <w:p w:rsidR="00B76C8B" w:rsidRPr="00B76C8B" w:rsidRDefault="002D6A41" w:rsidP="002D6A41">
      <w:pPr>
        <w:spacing w:after="120" w:line="240" w:lineRule="auto"/>
        <w:ind w:left="567" w:hanging="567"/>
        <w:jc w:val="both"/>
        <w:rPr>
          <w:rFonts w:ascii="Times New Roman" w:eastAsia="Calibri" w:hAnsi="Times New Roman" w:cs="Times New Roman"/>
          <w:sz w:val="24"/>
          <w:szCs w:val="24"/>
          <w:lang w:val="en-US"/>
        </w:rPr>
      </w:pPr>
      <w:r w:rsidRPr="008F070D">
        <w:rPr>
          <w:rFonts w:ascii="Times New Roman" w:hAnsi="Times New Roman" w:cs="Times New Roman"/>
          <w:sz w:val="24"/>
          <w:szCs w:val="24"/>
        </w:rPr>
        <w:t>Mukarlina</w:t>
      </w:r>
      <w:r w:rsidRPr="008F070D">
        <w:rPr>
          <w:rFonts w:ascii="Times New Roman" w:eastAsia="Calibri" w:hAnsi="Times New Roman" w:cs="Times New Roman"/>
          <w:sz w:val="24"/>
          <w:szCs w:val="24"/>
        </w:rPr>
        <w:t>, Siti</w:t>
      </w:r>
      <w:r w:rsidR="008B09F3" w:rsidRPr="008F070D">
        <w:rPr>
          <w:rFonts w:ascii="Times New Roman" w:eastAsia="Calibri" w:hAnsi="Times New Roman" w:cs="Times New Roman"/>
          <w:sz w:val="24"/>
          <w:szCs w:val="24"/>
        </w:rPr>
        <w:t>,</w:t>
      </w:r>
      <w:r w:rsidRPr="008F070D">
        <w:rPr>
          <w:rFonts w:ascii="Times New Roman" w:eastAsia="Calibri" w:hAnsi="Times New Roman" w:cs="Times New Roman"/>
          <w:sz w:val="24"/>
          <w:szCs w:val="24"/>
        </w:rPr>
        <w:t xml:space="preserve"> K</w:t>
      </w:r>
      <w:r w:rsidR="008B09F3" w:rsidRPr="008F070D">
        <w:rPr>
          <w:rFonts w:ascii="Times New Roman" w:eastAsia="Calibri" w:hAnsi="Times New Roman" w:cs="Times New Roman"/>
          <w:sz w:val="24"/>
          <w:szCs w:val="24"/>
        </w:rPr>
        <w:t>.</w:t>
      </w:r>
      <w:r w:rsidRPr="008F070D">
        <w:rPr>
          <w:rFonts w:ascii="Times New Roman" w:eastAsia="Calibri" w:hAnsi="Times New Roman" w:cs="Times New Roman"/>
          <w:sz w:val="24"/>
          <w:szCs w:val="24"/>
        </w:rPr>
        <w:t xml:space="preserve">, Reny R 2010. </w:t>
      </w:r>
      <w:r w:rsidRPr="008F070D">
        <w:rPr>
          <w:rFonts w:ascii="Times New Roman" w:hAnsi="Times New Roman" w:cs="Times New Roman"/>
          <w:sz w:val="24"/>
          <w:szCs w:val="24"/>
        </w:rPr>
        <w:t>Antagonis</w:t>
      </w:r>
      <w:r w:rsidRPr="008F070D">
        <w:rPr>
          <w:rFonts w:ascii="Times New Roman" w:eastAsia="Calibri" w:hAnsi="Times New Roman" w:cs="Times New Roman"/>
          <w:i/>
          <w:sz w:val="24"/>
          <w:szCs w:val="24"/>
        </w:rPr>
        <w:t>Trichodermai harzianum</w:t>
      </w:r>
      <w:r w:rsidRPr="008F070D">
        <w:rPr>
          <w:rFonts w:ascii="Times New Roman" w:eastAsia="Calibri" w:hAnsi="Times New Roman" w:cs="Times New Roman"/>
          <w:sz w:val="24"/>
          <w:szCs w:val="24"/>
        </w:rPr>
        <w:t xml:space="preserve"> terhadap </w:t>
      </w:r>
      <w:r w:rsidRPr="008F070D">
        <w:rPr>
          <w:rFonts w:ascii="Times New Roman" w:eastAsia="Calibri" w:hAnsi="Times New Roman" w:cs="Times New Roman"/>
          <w:i/>
          <w:sz w:val="24"/>
          <w:szCs w:val="24"/>
        </w:rPr>
        <w:t>Fusarium</w:t>
      </w:r>
      <w:r w:rsidRPr="008F070D">
        <w:rPr>
          <w:rFonts w:ascii="Times New Roman" w:eastAsia="Calibri" w:hAnsi="Times New Roman" w:cs="Times New Roman"/>
          <w:sz w:val="24"/>
          <w:szCs w:val="24"/>
        </w:rPr>
        <w:t xml:space="preserve"> spp. penyebab penyakit layu pada tanaman cabai (</w:t>
      </w:r>
      <w:r w:rsidRPr="008F070D">
        <w:rPr>
          <w:rFonts w:ascii="Times New Roman" w:eastAsia="Times New Roman" w:hAnsi="Times New Roman" w:cs="Times New Roman"/>
          <w:i/>
          <w:sz w:val="24"/>
          <w:szCs w:val="24"/>
        </w:rPr>
        <w:t>Capsicum</w:t>
      </w:r>
      <w:r w:rsidRPr="008F070D">
        <w:rPr>
          <w:rFonts w:ascii="Times New Roman" w:eastAsia="Calibri" w:hAnsi="Times New Roman" w:cs="Times New Roman"/>
          <w:i/>
          <w:sz w:val="24"/>
          <w:szCs w:val="24"/>
        </w:rPr>
        <w:t xml:space="preserve"> annum</w:t>
      </w:r>
      <w:r w:rsidRPr="008F070D">
        <w:rPr>
          <w:rFonts w:ascii="Times New Roman" w:eastAsia="Calibri" w:hAnsi="Times New Roman" w:cs="Times New Roman"/>
          <w:sz w:val="24"/>
          <w:szCs w:val="24"/>
        </w:rPr>
        <w:t xml:space="preserve">) secara in vitro. </w:t>
      </w:r>
      <w:r w:rsidRPr="008F070D">
        <w:rPr>
          <w:rFonts w:ascii="Times New Roman" w:eastAsia="Calibri" w:hAnsi="Times New Roman" w:cs="Times New Roman"/>
          <w:i/>
          <w:sz w:val="24"/>
          <w:szCs w:val="24"/>
        </w:rPr>
        <w:t>J Fitomedika</w:t>
      </w:r>
      <w:r w:rsidRPr="008F070D">
        <w:rPr>
          <w:rFonts w:ascii="Times New Roman" w:eastAsia="Calibri" w:hAnsi="Times New Roman" w:cs="Times New Roman"/>
          <w:sz w:val="24"/>
          <w:szCs w:val="24"/>
        </w:rPr>
        <w:t xml:space="preserve"> 7 (2): 80-85.</w:t>
      </w:r>
    </w:p>
    <w:p w:rsidR="00B76C8B" w:rsidRPr="00142050" w:rsidRDefault="002D6A41" w:rsidP="002D6A41">
      <w:pPr>
        <w:spacing w:after="120" w:line="240" w:lineRule="auto"/>
        <w:ind w:left="567" w:hanging="567"/>
        <w:jc w:val="both"/>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lang w:val="en-US"/>
        </w:rPr>
        <w:t>Nawar</w:t>
      </w:r>
      <w:r w:rsidR="008B09F3" w:rsidRPr="008F070D">
        <w:rPr>
          <w:rFonts w:ascii="Times New Roman" w:eastAsia="Calibri" w:hAnsi="Times New Roman" w:cs="Times New Roman"/>
          <w:sz w:val="24"/>
          <w:szCs w:val="24"/>
        </w:rPr>
        <w:t>,</w:t>
      </w:r>
      <w:r w:rsidRPr="008F070D">
        <w:rPr>
          <w:rFonts w:ascii="Times New Roman" w:eastAsia="Calibri" w:hAnsi="Times New Roman" w:cs="Times New Roman"/>
          <w:sz w:val="24"/>
          <w:szCs w:val="24"/>
          <w:lang w:val="en-US"/>
        </w:rPr>
        <w:t xml:space="preserve"> L</w:t>
      </w:r>
      <w:r w:rsidR="008B09F3" w:rsidRPr="008F070D">
        <w:rPr>
          <w:rFonts w:ascii="Times New Roman" w:eastAsia="Calibri" w:hAnsi="Times New Roman" w:cs="Times New Roman"/>
          <w:sz w:val="24"/>
          <w:szCs w:val="24"/>
        </w:rPr>
        <w:t>.</w:t>
      </w:r>
      <w:r w:rsidRPr="008F070D">
        <w:rPr>
          <w:rFonts w:ascii="Times New Roman" w:eastAsia="Calibri" w:hAnsi="Times New Roman" w:cs="Times New Roman"/>
          <w:sz w:val="24"/>
          <w:szCs w:val="24"/>
          <w:lang w:val="en-US"/>
        </w:rPr>
        <w:t>S</w:t>
      </w:r>
      <w:r w:rsidR="008B09F3" w:rsidRPr="008F070D">
        <w:rPr>
          <w:rFonts w:ascii="Times New Roman" w:eastAsia="Calibri" w:hAnsi="Times New Roman" w:cs="Times New Roman"/>
          <w:sz w:val="24"/>
          <w:szCs w:val="24"/>
        </w:rPr>
        <w:t>.,</w:t>
      </w:r>
      <w:r w:rsidRPr="008F070D">
        <w:rPr>
          <w:rFonts w:ascii="Times New Roman" w:eastAsia="Calibri" w:hAnsi="Times New Roman" w:cs="Times New Roman"/>
          <w:sz w:val="24"/>
          <w:szCs w:val="24"/>
          <w:lang w:val="en-US"/>
        </w:rPr>
        <w:t xml:space="preserve"> 2013. In vitro efficacy some fungicides, bioagents and culture filtrates of selected saprophytic fungi </w:t>
      </w:r>
      <w:r w:rsidRPr="008F070D">
        <w:rPr>
          <w:rFonts w:ascii="Times New Roman" w:hAnsi="Times New Roman" w:cs="Times New Roman"/>
          <w:sz w:val="24"/>
          <w:szCs w:val="24"/>
        </w:rPr>
        <w:t>against</w:t>
      </w:r>
      <w:r w:rsidRPr="008F070D">
        <w:rPr>
          <w:rFonts w:ascii="Times New Roman" w:eastAsia="Calibri" w:hAnsi="Times New Roman" w:cs="Times New Roman"/>
          <w:i/>
          <w:sz w:val="24"/>
          <w:szCs w:val="24"/>
          <w:lang w:val="en-US"/>
        </w:rPr>
        <w:t>Sclerotium rolfsii</w:t>
      </w:r>
      <w:r w:rsidRPr="008F070D">
        <w:rPr>
          <w:rFonts w:ascii="Times New Roman" w:eastAsia="Calibri" w:hAnsi="Times New Roman" w:cs="Times New Roman"/>
          <w:sz w:val="24"/>
          <w:szCs w:val="24"/>
          <w:lang w:val="en-US"/>
        </w:rPr>
        <w:t xml:space="preserve">. </w:t>
      </w:r>
      <w:r w:rsidRPr="008F070D">
        <w:rPr>
          <w:rFonts w:ascii="Times New Roman" w:eastAsia="Calibri" w:hAnsi="Times New Roman" w:cs="Times New Roman"/>
          <w:i/>
          <w:sz w:val="24"/>
          <w:szCs w:val="24"/>
          <w:lang w:val="en-US"/>
        </w:rPr>
        <w:t xml:space="preserve">Life Sci J </w:t>
      </w:r>
      <w:r w:rsidRPr="008F070D">
        <w:rPr>
          <w:rFonts w:ascii="Times New Roman" w:eastAsia="Calibri" w:hAnsi="Times New Roman" w:cs="Times New Roman"/>
          <w:sz w:val="24"/>
          <w:szCs w:val="24"/>
          <w:lang w:val="en-US"/>
        </w:rPr>
        <w:t>10(4): 2222-2228.</w:t>
      </w:r>
    </w:p>
    <w:p w:rsidR="00B76C8B" w:rsidRPr="00B76C8B" w:rsidRDefault="002D6A41" w:rsidP="002D6A41">
      <w:pPr>
        <w:spacing w:after="120" w:line="240" w:lineRule="auto"/>
        <w:ind w:left="567" w:hanging="567"/>
        <w:jc w:val="both"/>
        <w:rPr>
          <w:rFonts w:ascii="Times New Roman" w:eastAsia="Calibri" w:hAnsi="Times New Roman" w:cs="Times New Roman"/>
          <w:sz w:val="24"/>
          <w:szCs w:val="24"/>
          <w:lang w:val="en-US"/>
        </w:rPr>
      </w:pPr>
      <w:r w:rsidRPr="008F070D">
        <w:rPr>
          <w:rFonts w:ascii="Times New Roman" w:eastAsia="Calibri" w:hAnsi="Times New Roman" w:cs="Times New Roman"/>
          <w:sz w:val="24"/>
          <w:szCs w:val="24"/>
        </w:rPr>
        <w:t>Rajkumar</w:t>
      </w:r>
      <w:r w:rsidR="008B09F3" w:rsidRPr="008F070D">
        <w:rPr>
          <w:rFonts w:ascii="Times New Roman" w:eastAsia="Calibri" w:hAnsi="Times New Roman" w:cs="Times New Roman"/>
          <w:sz w:val="24"/>
          <w:szCs w:val="24"/>
        </w:rPr>
        <w:t>,</w:t>
      </w:r>
      <w:r w:rsidRPr="008F070D">
        <w:rPr>
          <w:rFonts w:ascii="Times New Roman" w:eastAsia="Calibri" w:hAnsi="Times New Roman" w:cs="Times New Roman"/>
          <w:sz w:val="24"/>
          <w:szCs w:val="24"/>
        </w:rPr>
        <w:t xml:space="preserve"> M</w:t>
      </w:r>
      <w:r w:rsidR="008B09F3" w:rsidRPr="008F070D">
        <w:rPr>
          <w:rFonts w:ascii="Times New Roman" w:eastAsia="Calibri" w:hAnsi="Times New Roman" w:cs="Times New Roman"/>
          <w:sz w:val="24"/>
          <w:szCs w:val="24"/>
        </w:rPr>
        <w:t>.</w:t>
      </w:r>
      <w:r w:rsidRPr="008F070D">
        <w:rPr>
          <w:rFonts w:ascii="Times New Roman" w:eastAsia="Calibri" w:hAnsi="Times New Roman" w:cs="Times New Roman"/>
          <w:sz w:val="24"/>
          <w:szCs w:val="24"/>
        </w:rPr>
        <w:t>, Lee</w:t>
      </w:r>
      <w:r w:rsidR="008B09F3" w:rsidRPr="008F070D">
        <w:rPr>
          <w:rFonts w:ascii="Times New Roman" w:eastAsia="Calibri" w:hAnsi="Times New Roman" w:cs="Times New Roman"/>
          <w:sz w:val="24"/>
          <w:szCs w:val="24"/>
        </w:rPr>
        <w:t>,</w:t>
      </w:r>
      <w:r w:rsidRPr="008F070D">
        <w:rPr>
          <w:rFonts w:ascii="Times New Roman" w:eastAsia="Calibri" w:hAnsi="Times New Roman" w:cs="Times New Roman"/>
          <w:sz w:val="24"/>
          <w:szCs w:val="24"/>
        </w:rPr>
        <w:t xml:space="preserve"> W</w:t>
      </w:r>
      <w:r w:rsidR="008B09F3" w:rsidRPr="008F070D">
        <w:rPr>
          <w:rFonts w:ascii="Times New Roman" w:eastAsia="Calibri" w:hAnsi="Times New Roman" w:cs="Times New Roman"/>
          <w:sz w:val="24"/>
          <w:szCs w:val="24"/>
        </w:rPr>
        <w:t>.</w:t>
      </w:r>
      <w:r w:rsidRPr="008F070D">
        <w:rPr>
          <w:rFonts w:ascii="Times New Roman" w:eastAsia="Calibri" w:hAnsi="Times New Roman" w:cs="Times New Roman"/>
          <w:sz w:val="24"/>
          <w:szCs w:val="24"/>
        </w:rPr>
        <w:t>H</w:t>
      </w:r>
      <w:r w:rsidR="008B09F3" w:rsidRPr="008F070D">
        <w:rPr>
          <w:rFonts w:ascii="Times New Roman" w:eastAsia="Calibri" w:hAnsi="Times New Roman" w:cs="Times New Roman"/>
          <w:sz w:val="24"/>
          <w:szCs w:val="24"/>
        </w:rPr>
        <w:t>.</w:t>
      </w:r>
      <w:r w:rsidRPr="008F070D">
        <w:rPr>
          <w:rFonts w:ascii="Times New Roman" w:eastAsia="Calibri" w:hAnsi="Times New Roman" w:cs="Times New Roman"/>
          <w:sz w:val="24"/>
          <w:szCs w:val="24"/>
        </w:rPr>
        <w:t>, Lee</w:t>
      </w:r>
      <w:r w:rsidR="008B09F3" w:rsidRPr="008F070D">
        <w:rPr>
          <w:rFonts w:ascii="Times New Roman" w:eastAsia="Calibri" w:hAnsi="Times New Roman" w:cs="Times New Roman"/>
          <w:sz w:val="24"/>
          <w:szCs w:val="24"/>
        </w:rPr>
        <w:t>,</w:t>
      </w:r>
      <w:r w:rsidRPr="008F070D">
        <w:rPr>
          <w:rFonts w:ascii="Times New Roman" w:eastAsia="Calibri" w:hAnsi="Times New Roman" w:cs="Times New Roman"/>
          <w:sz w:val="24"/>
          <w:szCs w:val="24"/>
        </w:rPr>
        <w:t xml:space="preserve"> K</w:t>
      </w:r>
      <w:r w:rsidR="008B09F3" w:rsidRPr="008F070D">
        <w:rPr>
          <w:rFonts w:ascii="Times New Roman" w:eastAsia="Calibri" w:hAnsi="Times New Roman" w:cs="Times New Roman"/>
          <w:sz w:val="24"/>
          <w:szCs w:val="24"/>
        </w:rPr>
        <w:t>.</w:t>
      </w:r>
      <w:r w:rsidRPr="008F070D">
        <w:rPr>
          <w:rFonts w:ascii="Times New Roman" w:eastAsia="Calibri" w:hAnsi="Times New Roman" w:cs="Times New Roman"/>
          <w:sz w:val="24"/>
          <w:szCs w:val="24"/>
        </w:rPr>
        <w:t>J</w:t>
      </w:r>
      <w:r w:rsidR="008B09F3" w:rsidRPr="008F070D">
        <w:rPr>
          <w:rFonts w:ascii="Times New Roman" w:eastAsia="Calibri" w:hAnsi="Times New Roman" w:cs="Times New Roman"/>
          <w:sz w:val="24"/>
          <w:szCs w:val="24"/>
        </w:rPr>
        <w:t>.,</w:t>
      </w:r>
      <w:r w:rsidRPr="008F070D">
        <w:rPr>
          <w:rFonts w:ascii="Times New Roman" w:eastAsia="Calibri" w:hAnsi="Times New Roman" w:cs="Times New Roman"/>
          <w:sz w:val="24"/>
          <w:szCs w:val="24"/>
        </w:rPr>
        <w:t xml:space="preserve"> 2005. Screening of bacterial </w:t>
      </w:r>
      <w:r w:rsidRPr="008F070D">
        <w:rPr>
          <w:rFonts w:ascii="Times New Roman" w:hAnsi="Times New Roman" w:cs="Times New Roman"/>
          <w:sz w:val="24"/>
          <w:szCs w:val="24"/>
        </w:rPr>
        <w:t>antagonists</w:t>
      </w:r>
      <w:r w:rsidRPr="008F070D">
        <w:rPr>
          <w:rFonts w:ascii="Times New Roman" w:eastAsia="Calibri" w:hAnsi="Times New Roman" w:cs="Times New Roman"/>
          <w:sz w:val="24"/>
          <w:szCs w:val="24"/>
        </w:rPr>
        <w:t xml:space="preserve"> for biological control of Phytophthora blight of pepper. </w:t>
      </w:r>
      <w:r w:rsidRPr="008F070D">
        <w:rPr>
          <w:rFonts w:ascii="Times New Roman" w:eastAsia="Calibri" w:hAnsi="Times New Roman" w:cs="Times New Roman"/>
          <w:i/>
          <w:sz w:val="24"/>
          <w:szCs w:val="24"/>
        </w:rPr>
        <w:t xml:space="preserve">J Basic Microbiol </w:t>
      </w:r>
      <w:r w:rsidRPr="008F070D">
        <w:rPr>
          <w:rFonts w:ascii="Times New Roman" w:eastAsia="Calibri" w:hAnsi="Times New Roman" w:cs="Times New Roman"/>
          <w:sz w:val="24"/>
          <w:szCs w:val="24"/>
        </w:rPr>
        <w:t xml:space="preserve">45(1): 55-63 </w:t>
      </w:r>
      <w:r w:rsidRPr="008F070D">
        <w:rPr>
          <w:rFonts w:ascii="Times New Roman" w:eastAsia="Calibri" w:hAnsi="Times New Roman" w:cs="Times New Roman"/>
          <w:i/>
          <w:sz w:val="24"/>
          <w:szCs w:val="24"/>
        </w:rPr>
        <w:t>(Abstr)</w:t>
      </w:r>
      <w:r w:rsidRPr="008F070D">
        <w:rPr>
          <w:rFonts w:ascii="Times New Roman" w:eastAsia="Calibri" w:hAnsi="Times New Roman" w:cs="Times New Roman"/>
          <w:sz w:val="24"/>
          <w:szCs w:val="24"/>
        </w:rPr>
        <w:t>.</w:t>
      </w:r>
    </w:p>
    <w:p w:rsidR="002D6A41" w:rsidRPr="008F070D" w:rsidRDefault="002D6A41" w:rsidP="002D6A41">
      <w:pPr>
        <w:spacing w:after="120" w:line="240" w:lineRule="auto"/>
        <w:ind w:left="567" w:hanging="567"/>
        <w:jc w:val="both"/>
        <w:rPr>
          <w:rFonts w:ascii="Times New Roman" w:hAnsi="Times New Roman" w:cs="Times New Roman"/>
          <w:sz w:val="24"/>
          <w:szCs w:val="24"/>
        </w:rPr>
      </w:pPr>
      <w:r w:rsidRPr="008F070D">
        <w:rPr>
          <w:rFonts w:ascii="Times New Roman" w:hAnsi="Times New Roman" w:cs="Times New Roman"/>
          <w:sz w:val="24"/>
          <w:szCs w:val="24"/>
        </w:rPr>
        <w:t>Ramadhina</w:t>
      </w:r>
      <w:r w:rsidR="008B09F3" w:rsidRPr="008F070D">
        <w:rPr>
          <w:rFonts w:ascii="Times New Roman" w:hAnsi="Times New Roman" w:cs="Times New Roman"/>
          <w:sz w:val="24"/>
          <w:szCs w:val="24"/>
        </w:rPr>
        <w:t>,</w:t>
      </w:r>
      <w:r w:rsidRPr="008F070D">
        <w:rPr>
          <w:rFonts w:ascii="Times New Roman" w:hAnsi="Times New Roman" w:cs="Times New Roman"/>
          <w:sz w:val="24"/>
          <w:szCs w:val="24"/>
        </w:rPr>
        <w:t xml:space="preserve"> A</w:t>
      </w:r>
      <w:r w:rsidR="008B09F3" w:rsidRPr="008F070D">
        <w:rPr>
          <w:rFonts w:ascii="Times New Roman" w:hAnsi="Times New Roman" w:cs="Times New Roman"/>
          <w:sz w:val="24"/>
          <w:szCs w:val="24"/>
        </w:rPr>
        <w:t>.</w:t>
      </w:r>
      <w:r w:rsidRPr="008F070D">
        <w:rPr>
          <w:rFonts w:ascii="Times New Roman" w:hAnsi="Times New Roman" w:cs="Times New Roman"/>
          <w:sz w:val="24"/>
          <w:szCs w:val="24"/>
        </w:rPr>
        <w:t>, Lisnawita</w:t>
      </w:r>
      <w:r w:rsidR="008B09F3" w:rsidRPr="008F070D">
        <w:rPr>
          <w:rFonts w:ascii="Times New Roman" w:hAnsi="Times New Roman" w:cs="Times New Roman"/>
          <w:sz w:val="24"/>
          <w:szCs w:val="24"/>
        </w:rPr>
        <w:t>.</w:t>
      </w:r>
      <w:r w:rsidRPr="008F070D">
        <w:rPr>
          <w:rFonts w:ascii="Times New Roman" w:hAnsi="Times New Roman" w:cs="Times New Roman"/>
          <w:sz w:val="24"/>
          <w:szCs w:val="24"/>
        </w:rPr>
        <w:t>, Lubis</w:t>
      </w:r>
      <w:r w:rsidR="008B09F3" w:rsidRPr="008F070D">
        <w:rPr>
          <w:rFonts w:ascii="Times New Roman" w:hAnsi="Times New Roman" w:cs="Times New Roman"/>
          <w:sz w:val="24"/>
          <w:szCs w:val="24"/>
        </w:rPr>
        <w:t>,</w:t>
      </w:r>
      <w:r w:rsidRPr="008F070D">
        <w:rPr>
          <w:rFonts w:ascii="Times New Roman" w:hAnsi="Times New Roman" w:cs="Times New Roman"/>
          <w:sz w:val="24"/>
          <w:szCs w:val="24"/>
        </w:rPr>
        <w:t xml:space="preserve"> L</w:t>
      </w:r>
      <w:r w:rsidR="008B09F3" w:rsidRPr="008F070D">
        <w:rPr>
          <w:rFonts w:ascii="Times New Roman" w:hAnsi="Times New Roman" w:cs="Times New Roman"/>
          <w:sz w:val="24"/>
          <w:szCs w:val="24"/>
        </w:rPr>
        <w:t>.,</w:t>
      </w:r>
      <w:r w:rsidRPr="008F070D">
        <w:rPr>
          <w:rFonts w:ascii="Times New Roman" w:hAnsi="Times New Roman" w:cs="Times New Roman"/>
          <w:sz w:val="24"/>
          <w:szCs w:val="24"/>
        </w:rPr>
        <w:t xml:space="preserve"> 2013. Penggunaan jamur antagonis </w:t>
      </w:r>
      <w:r w:rsidRPr="008F070D">
        <w:rPr>
          <w:rFonts w:ascii="Times New Roman" w:hAnsi="Times New Roman" w:cs="Times New Roman"/>
          <w:i/>
          <w:sz w:val="24"/>
          <w:szCs w:val="24"/>
        </w:rPr>
        <w:t>Trichoderma</w:t>
      </w:r>
      <w:r w:rsidRPr="008F070D">
        <w:rPr>
          <w:rFonts w:ascii="Times New Roman" w:hAnsi="Times New Roman" w:cs="Times New Roman"/>
          <w:sz w:val="24"/>
          <w:szCs w:val="24"/>
        </w:rPr>
        <w:t xml:space="preserve">  sp. dan </w:t>
      </w:r>
      <w:r w:rsidRPr="008F070D">
        <w:rPr>
          <w:rFonts w:ascii="Times New Roman" w:hAnsi="Times New Roman" w:cs="Times New Roman"/>
          <w:i/>
          <w:sz w:val="24"/>
          <w:szCs w:val="24"/>
        </w:rPr>
        <w:t>Gliocladium</w:t>
      </w:r>
      <w:r w:rsidRPr="008F070D">
        <w:rPr>
          <w:rFonts w:ascii="Times New Roman" w:hAnsi="Times New Roman" w:cs="Times New Roman"/>
          <w:sz w:val="24"/>
          <w:szCs w:val="24"/>
        </w:rPr>
        <w:t xml:space="preserve"> sp. untuk mengendalikan penyakit layu fusarium pada tanaman bawang merah (</w:t>
      </w:r>
      <w:r w:rsidRPr="008F070D">
        <w:rPr>
          <w:rFonts w:ascii="Times New Roman" w:hAnsi="Times New Roman" w:cs="Times New Roman"/>
          <w:i/>
          <w:sz w:val="24"/>
          <w:szCs w:val="24"/>
        </w:rPr>
        <w:t>Allium ascalonicum</w:t>
      </w:r>
      <w:r w:rsidRPr="008F070D">
        <w:rPr>
          <w:rFonts w:ascii="Times New Roman" w:hAnsi="Times New Roman" w:cs="Times New Roman"/>
          <w:sz w:val="24"/>
          <w:szCs w:val="24"/>
        </w:rPr>
        <w:t xml:space="preserve"> L.) </w:t>
      </w:r>
      <w:r w:rsidRPr="008F070D">
        <w:rPr>
          <w:rFonts w:ascii="Times New Roman" w:hAnsi="Times New Roman" w:cs="Times New Roman"/>
          <w:i/>
          <w:sz w:val="24"/>
          <w:szCs w:val="24"/>
        </w:rPr>
        <w:t xml:space="preserve">J Online Agroekotek </w:t>
      </w:r>
      <w:r w:rsidRPr="008F070D">
        <w:rPr>
          <w:rFonts w:ascii="Times New Roman" w:hAnsi="Times New Roman" w:cs="Times New Roman"/>
          <w:sz w:val="24"/>
          <w:szCs w:val="24"/>
        </w:rPr>
        <w:t>1(3):702-710.</w:t>
      </w:r>
    </w:p>
    <w:p w:rsidR="00B76C8B" w:rsidRPr="00B76C8B" w:rsidRDefault="002D6A41" w:rsidP="002D6A41">
      <w:pPr>
        <w:spacing w:after="120" w:line="240" w:lineRule="auto"/>
        <w:ind w:left="567" w:hanging="567"/>
        <w:jc w:val="both"/>
        <w:rPr>
          <w:rFonts w:ascii="Times New Roman" w:hAnsi="Times New Roman" w:cs="Times New Roman"/>
          <w:sz w:val="24"/>
          <w:szCs w:val="24"/>
          <w:lang w:val="en-US"/>
        </w:rPr>
      </w:pPr>
      <w:r w:rsidRPr="008F070D">
        <w:rPr>
          <w:rFonts w:ascii="Times New Roman" w:hAnsi="Times New Roman" w:cs="Times New Roman"/>
          <w:sz w:val="24"/>
          <w:szCs w:val="24"/>
        </w:rPr>
        <w:t>Santoso</w:t>
      </w:r>
      <w:r w:rsidR="009F529D" w:rsidRPr="008F070D">
        <w:rPr>
          <w:rFonts w:ascii="Times New Roman" w:hAnsi="Times New Roman" w:cs="Times New Roman"/>
          <w:sz w:val="24"/>
          <w:szCs w:val="24"/>
        </w:rPr>
        <w:t>,</w:t>
      </w:r>
      <w:r w:rsidRPr="008F070D">
        <w:rPr>
          <w:rFonts w:ascii="Times New Roman" w:hAnsi="Times New Roman" w:cs="Times New Roman"/>
          <w:sz w:val="24"/>
          <w:szCs w:val="24"/>
        </w:rPr>
        <w:t xml:space="preserve"> E</w:t>
      </w:r>
      <w:r w:rsidR="009F529D" w:rsidRPr="008F070D">
        <w:rPr>
          <w:rFonts w:ascii="Times New Roman" w:hAnsi="Times New Roman" w:cs="Times New Roman"/>
          <w:sz w:val="24"/>
          <w:szCs w:val="24"/>
        </w:rPr>
        <w:t>.</w:t>
      </w:r>
      <w:r w:rsidRPr="008F070D">
        <w:rPr>
          <w:rFonts w:ascii="Times New Roman" w:hAnsi="Times New Roman" w:cs="Times New Roman"/>
          <w:sz w:val="24"/>
          <w:szCs w:val="24"/>
        </w:rPr>
        <w:t>S</w:t>
      </w:r>
      <w:r w:rsidR="009F529D" w:rsidRPr="008F070D">
        <w:rPr>
          <w:rFonts w:ascii="Times New Roman" w:hAnsi="Times New Roman" w:cs="Times New Roman"/>
          <w:sz w:val="24"/>
          <w:szCs w:val="24"/>
        </w:rPr>
        <w:t>.</w:t>
      </w:r>
      <w:r w:rsidRPr="008F070D">
        <w:rPr>
          <w:rFonts w:ascii="Times New Roman" w:hAnsi="Times New Roman" w:cs="Times New Roman"/>
          <w:sz w:val="24"/>
          <w:szCs w:val="24"/>
        </w:rPr>
        <w:t>, Soesanto L</w:t>
      </w:r>
      <w:r w:rsidR="009F529D" w:rsidRPr="008F070D">
        <w:rPr>
          <w:rFonts w:ascii="Times New Roman" w:hAnsi="Times New Roman" w:cs="Times New Roman"/>
          <w:sz w:val="24"/>
          <w:szCs w:val="24"/>
        </w:rPr>
        <w:t>.</w:t>
      </w:r>
      <w:r w:rsidRPr="008F070D">
        <w:rPr>
          <w:rFonts w:ascii="Times New Roman" w:hAnsi="Times New Roman" w:cs="Times New Roman"/>
          <w:sz w:val="24"/>
          <w:szCs w:val="24"/>
        </w:rPr>
        <w:t>, Haryanto T</w:t>
      </w:r>
      <w:r w:rsidR="009F529D" w:rsidRPr="008F070D">
        <w:rPr>
          <w:rFonts w:ascii="Times New Roman" w:hAnsi="Times New Roman" w:cs="Times New Roman"/>
          <w:sz w:val="24"/>
          <w:szCs w:val="24"/>
        </w:rPr>
        <w:t>.</w:t>
      </w:r>
      <w:r w:rsidRPr="008F070D">
        <w:rPr>
          <w:rFonts w:ascii="Times New Roman" w:hAnsi="Times New Roman" w:cs="Times New Roman"/>
          <w:sz w:val="24"/>
          <w:szCs w:val="24"/>
        </w:rPr>
        <w:t>A</w:t>
      </w:r>
      <w:r w:rsidR="009F529D" w:rsidRPr="008F070D">
        <w:rPr>
          <w:rFonts w:ascii="Times New Roman" w:hAnsi="Times New Roman" w:cs="Times New Roman"/>
          <w:sz w:val="24"/>
          <w:szCs w:val="24"/>
        </w:rPr>
        <w:t>.</w:t>
      </w:r>
      <w:r w:rsidRPr="008F070D">
        <w:rPr>
          <w:rFonts w:ascii="Times New Roman" w:hAnsi="Times New Roman" w:cs="Times New Roman"/>
          <w:sz w:val="24"/>
          <w:szCs w:val="24"/>
        </w:rPr>
        <w:t>D</w:t>
      </w:r>
      <w:r w:rsidR="009F529D" w:rsidRPr="008F070D">
        <w:rPr>
          <w:rFonts w:ascii="Times New Roman" w:hAnsi="Times New Roman" w:cs="Times New Roman"/>
          <w:sz w:val="24"/>
          <w:szCs w:val="24"/>
        </w:rPr>
        <w:t>.,</w:t>
      </w:r>
      <w:r w:rsidRPr="008F070D">
        <w:rPr>
          <w:rFonts w:ascii="Times New Roman" w:hAnsi="Times New Roman" w:cs="Times New Roman"/>
          <w:sz w:val="24"/>
          <w:szCs w:val="24"/>
        </w:rPr>
        <w:t xml:space="preserve"> 2007. penekanan hayati penyakit moler pada bawang merah dengan </w:t>
      </w:r>
      <w:r w:rsidRPr="008F070D">
        <w:rPr>
          <w:rFonts w:ascii="Times New Roman" w:hAnsi="Times New Roman" w:cs="Times New Roman"/>
          <w:i/>
          <w:sz w:val="24"/>
          <w:szCs w:val="24"/>
        </w:rPr>
        <w:t>Trichoderma harzianum</w:t>
      </w:r>
      <w:r w:rsidRPr="008F070D">
        <w:rPr>
          <w:rFonts w:ascii="Times New Roman" w:hAnsi="Times New Roman" w:cs="Times New Roman"/>
          <w:sz w:val="24"/>
          <w:szCs w:val="24"/>
        </w:rPr>
        <w:t>,</w:t>
      </w:r>
      <w:r w:rsidRPr="008F070D">
        <w:rPr>
          <w:rFonts w:ascii="Times New Roman" w:hAnsi="Times New Roman" w:cs="Times New Roman"/>
          <w:i/>
          <w:sz w:val="24"/>
          <w:szCs w:val="24"/>
        </w:rPr>
        <w:t xml:space="preserve"> Trichoderma koningii</w:t>
      </w:r>
      <w:r w:rsidRPr="008F070D">
        <w:rPr>
          <w:rFonts w:ascii="Times New Roman" w:hAnsi="Times New Roman" w:cs="Times New Roman"/>
          <w:sz w:val="24"/>
          <w:szCs w:val="24"/>
        </w:rPr>
        <w:t xml:space="preserve">, dan </w:t>
      </w:r>
      <w:r w:rsidRPr="008F070D">
        <w:rPr>
          <w:rFonts w:ascii="Times New Roman" w:hAnsi="Times New Roman" w:cs="Times New Roman"/>
          <w:i/>
          <w:sz w:val="24"/>
          <w:szCs w:val="24"/>
        </w:rPr>
        <w:t xml:space="preserve">Pseudomonas fluorescens </w:t>
      </w:r>
      <w:r w:rsidRPr="008F070D">
        <w:rPr>
          <w:rFonts w:ascii="Times New Roman" w:hAnsi="Times New Roman" w:cs="Times New Roman"/>
          <w:sz w:val="24"/>
          <w:szCs w:val="24"/>
        </w:rPr>
        <w:t xml:space="preserve">P60. </w:t>
      </w:r>
      <w:r w:rsidRPr="008F070D">
        <w:rPr>
          <w:rFonts w:ascii="Times New Roman" w:hAnsi="Times New Roman" w:cs="Times New Roman"/>
          <w:i/>
          <w:sz w:val="24"/>
          <w:szCs w:val="24"/>
        </w:rPr>
        <w:t>J HPT Tropika</w:t>
      </w:r>
      <w:r w:rsidRPr="008F070D">
        <w:rPr>
          <w:rFonts w:ascii="Times New Roman" w:hAnsi="Times New Roman" w:cs="Times New Roman"/>
          <w:sz w:val="24"/>
          <w:szCs w:val="24"/>
        </w:rPr>
        <w:t xml:space="preserve"> 7(1): 53-61.</w:t>
      </w:r>
    </w:p>
    <w:p w:rsidR="00B76C8B" w:rsidRPr="00B76C8B" w:rsidRDefault="002D6A41" w:rsidP="002D6A41">
      <w:pPr>
        <w:spacing w:after="120" w:line="240" w:lineRule="auto"/>
        <w:ind w:left="567" w:hanging="567"/>
        <w:jc w:val="both"/>
        <w:rPr>
          <w:rFonts w:ascii="Times New Roman" w:hAnsi="Times New Roman" w:cs="Times New Roman"/>
          <w:sz w:val="24"/>
          <w:szCs w:val="24"/>
          <w:lang w:val="en-US"/>
        </w:rPr>
      </w:pPr>
      <w:r w:rsidRPr="008F070D">
        <w:rPr>
          <w:rFonts w:ascii="Times New Roman" w:hAnsi="Times New Roman" w:cs="Times New Roman"/>
          <w:sz w:val="24"/>
          <w:szCs w:val="24"/>
        </w:rPr>
        <w:t>Saraswati</w:t>
      </w:r>
      <w:r w:rsidR="009F529D" w:rsidRPr="008F070D">
        <w:rPr>
          <w:rFonts w:ascii="Times New Roman" w:hAnsi="Times New Roman" w:cs="Times New Roman"/>
          <w:sz w:val="24"/>
          <w:szCs w:val="24"/>
        </w:rPr>
        <w:t>,</w:t>
      </w:r>
      <w:r w:rsidRPr="008F070D">
        <w:rPr>
          <w:rFonts w:ascii="Times New Roman" w:hAnsi="Times New Roman" w:cs="Times New Roman"/>
          <w:sz w:val="24"/>
          <w:szCs w:val="24"/>
        </w:rPr>
        <w:t xml:space="preserve"> R</w:t>
      </w:r>
      <w:r w:rsidR="009F529D" w:rsidRPr="008F070D">
        <w:rPr>
          <w:rFonts w:ascii="Times New Roman" w:hAnsi="Times New Roman" w:cs="Times New Roman"/>
          <w:sz w:val="24"/>
          <w:szCs w:val="24"/>
        </w:rPr>
        <w:t>.</w:t>
      </w:r>
      <w:r w:rsidRPr="008F070D">
        <w:rPr>
          <w:rFonts w:ascii="Times New Roman" w:hAnsi="Times New Roman" w:cs="Times New Roman"/>
          <w:sz w:val="24"/>
          <w:szCs w:val="24"/>
        </w:rPr>
        <w:t>, Husen E</w:t>
      </w:r>
      <w:r w:rsidR="009F529D" w:rsidRPr="008F070D">
        <w:rPr>
          <w:rFonts w:ascii="Times New Roman" w:hAnsi="Times New Roman" w:cs="Times New Roman"/>
          <w:sz w:val="24"/>
          <w:szCs w:val="24"/>
        </w:rPr>
        <w:t>.</w:t>
      </w:r>
      <w:r w:rsidRPr="008F070D">
        <w:rPr>
          <w:rFonts w:ascii="Times New Roman" w:hAnsi="Times New Roman" w:cs="Times New Roman"/>
          <w:sz w:val="24"/>
          <w:szCs w:val="24"/>
        </w:rPr>
        <w:t>, Simanungkait R</w:t>
      </w:r>
      <w:r w:rsidR="009F529D" w:rsidRPr="008F070D">
        <w:rPr>
          <w:rFonts w:ascii="Times New Roman" w:hAnsi="Times New Roman" w:cs="Times New Roman"/>
          <w:sz w:val="24"/>
          <w:szCs w:val="24"/>
        </w:rPr>
        <w:t>.</w:t>
      </w:r>
      <w:r w:rsidRPr="008F070D">
        <w:rPr>
          <w:rFonts w:ascii="Times New Roman" w:hAnsi="Times New Roman" w:cs="Times New Roman"/>
          <w:sz w:val="24"/>
          <w:szCs w:val="24"/>
        </w:rPr>
        <w:t>D</w:t>
      </w:r>
      <w:r w:rsidR="009F529D" w:rsidRPr="008F070D">
        <w:rPr>
          <w:rFonts w:ascii="Times New Roman" w:hAnsi="Times New Roman" w:cs="Times New Roman"/>
          <w:sz w:val="24"/>
          <w:szCs w:val="24"/>
        </w:rPr>
        <w:t>.</w:t>
      </w:r>
      <w:r w:rsidRPr="008F070D">
        <w:rPr>
          <w:rFonts w:ascii="Times New Roman" w:hAnsi="Times New Roman" w:cs="Times New Roman"/>
          <w:sz w:val="24"/>
          <w:szCs w:val="24"/>
        </w:rPr>
        <w:t>M</w:t>
      </w:r>
      <w:r w:rsidR="009F529D" w:rsidRPr="008F070D">
        <w:rPr>
          <w:rFonts w:ascii="Times New Roman" w:hAnsi="Times New Roman" w:cs="Times New Roman"/>
          <w:sz w:val="24"/>
          <w:szCs w:val="24"/>
        </w:rPr>
        <w:t>.,</w:t>
      </w:r>
      <w:r w:rsidRPr="008F070D">
        <w:rPr>
          <w:rFonts w:ascii="Times New Roman" w:hAnsi="Times New Roman" w:cs="Times New Roman"/>
          <w:sz w:val="24"/>
          <w:szCs w:val="24"/>
        </w:rPr>
        <w:t xml:space="preserve"> 2007. </w:t>
      </w:r>
      <w:r w:rsidRPr="008F070D">
        <w:rPr>
          <w:rFonts w:ascii="Times New Roman" w:hAnsi="Times New Roman" w:cs="Times New Roman"/>
          <w:i/>
          <w:sz w:val="24"/>
          <w:szCs w:val="24"/>
        </w:rPr>
        <w:t xml:space="preserve">Metode </w:t>
      </w:r>
      <w:r w:rsidRPr="008F070D">
        <w:rPr>
          <w:rFonts w:ascii="Times New Roman" w:hAnsi="Times New Roman" w:cs="Times New Roman"/>
          <w:sz w:val="24"/>
          <w:szCs w:val="24"/>
        </w:rPr>
        <w:t>Analisis</w:t>
      </w:r>
      <w:r w:rsidRPr="008F070D">
        <w:rPr>
          <w:rFonts w:ascii="Times New Roman" w:hAnsi="Times New Roman" w:cs="Times New Roman"/>
          <w:i/>
          <w:sz w:val="24"/>
          <w:szCs w:val="24"/>
        </w:rPr>
        <w:t xml:space="preserve"> Biologi Tanah.</w:t>
      </w:r>
      <w:r w:rsidRPr="008F070D">
        <w:rPr>
          <w:rFonts w:ascii="Times New Roman" w:hAnsi="Times New Roman" w:cs="Times New Roman"/>
          <w:sz w:val="24"/>
          <w:szCs w:val="24"/>
        </w:rPr>
        <w:t xml:space="preserve"> Bogor: Balai Besar Penelitian dan Pengembangan Sumberdaya Lahan Pertanian.</w:t>
      </w:r>
    </w:p>
    <w:p w:rsidR="00B76C8B" w:rsidRPr="00B76C8B" w:rsidRDefault="002D6A41" w:rsidP="002D6A41">
      <w:pPr>
        <w:spacing w:after="120" w:line="240" w:lineRule="auto"/>
        <w:ind w:left="567" w:hanging="567"/>
        <w:jc w:val="both"/>
        <w:rPr>
          <w:rFonts w:ascii="Times New Roman" w:hAnsi="Times New Roman" w:cs="Times New Roman"/>
          <w:sz w:val="24"/>
          <w:szCs w:val="24"/>
          <w:lang w:val="en-US"/>
        </w:rPr>
      </w:pPr>
      <w:r w:rsidRPr="008F070D">
        <w:rPr>
          <w:rFonts w:ascii="Times New Roman" w:hAnsi="Times New Roman" w:cs="Times New Roman"/>
          <w:sz w:val="24"/>
          <w:szCs w:val="24"/>
        </w:rPr>
        <w:t>Sintayehu</w:t>
      </w:r>
      <w:r w:rsidR="009F529D" w:rsidRPr="008F070D">
        <w:rPr>
          <w:rFonts w:ascii="Times New Roman" w:hAnsi="Times New Roman" w:cs="Times New Roman"/>
          <w:sz w:val="24"/>
          <w:szCs w:val="24"/>
        </w:rPr>
        <w:t>,</w:t>
      </w:r>
      <w:r w:rsidRPr="008F070D">
        <w:rPr>
          <w:rFonts w:ascii="Times New Roman" w:hAnsi="Times New Roman" w:cs="Times New Roman"/>
          <w:sz w:val="24"/>
          <w:szCs w:val="24"/>
        </w:rPr>
        <w:t xml:space="preserve"> A</w:t>
      </w:r>
      <w:r w:rsidR="009F529D" w:rsidRPr="008F070D">
        <w:rPr>
          <w:rFonts w:ascii="Times New Roman" w:hAnsi="Times New Roman" w:cs="Times New Roman"/>
          <w:sz w:val="24"/>
          <w:szCs w:val="24"/>
        </w:rPr>
        <w:t>.</w:t>
      </w:r>
      <w:r w:rsidRPr="008F070D">
        <w:rPr>
          <w:rFonts w:ascii="Times New Roman" w:hAnsi="Times New Roman" w:cs="Times New Roman"/>
          <w:sz w:val="24"/>
          <w:szCs w:val="24"/>
        </w:rPr>
        <w:t>, Ahmed</w:t>
      </w:r>
      <w:r w:rsidR="009F529D" w:rsidRPr="008F070D">
        <w:rPr>
          <w:rFonts w:ascii="Times New Roman" w:hAnsi="Times New Roman" w:cs="Times New Roman"/>
          <w:sz w:val="24"/>
          <w:szCs w:val="24"/>
        </w:rPr>
        <w:t>,</w:t>
      </w:r>
      <w:r w:rsidRPr="008F070D">
        <w:rPr>
          <w:rFonts w:ascii="Times New Roman" w:hAnsi="Times New Roman" w:cs="Times New Roman"/>
          <w:sz w:val="24"/>
          <w:szCs w:val="24"/>
        </w:rPr>
        <w:t xml:space="preserve"> S</w:t>
      </w:r>
      <w:r w:rsidR="009F529D" w:rsidRPr="008F070D">
        <w:rPr>
          <w:rFonts w:ascii="Times New Roman" w:hAnsi="Times New Roman" w:cs="Times New Roman"/>
          <w:sz w:val="24"/>
          <w:szCs w:val="24"/>
        </w:rPr>
        <w:t>.</w:t>
      </w:r>
      <w:r w:rsidRPr="008F070D">
        <w:rPr>
          <w:rFonts w:ascii="Times New Roman" w:hAnsi="Times New Roman" w:cs="Times New Roman"/>
          <w:sz w:val="24"/>
          <w:szCs w:val="24"/>
        </w:rPr>
        <w:t>, Fininsa C</w:t>
      </w:r>
      <w:r w:rsidR="009F529D" w:rsidRPr="008F070D">
        <w:rPr>
          <w:rFonts w:ascii="Times New Roman" w:hAnsi="Times New Roman" w:cs="Times New Roman"/>
          <w:sz w:val="24"/>
          <w:szCs w:val="24"/>
        </w:rPr>
        <w:t>.</w:t>
      </w:r>
      <w:r w:rsidRPr="008F070D">
        <w:rPr>
          <w:rFonts w:ascii="Times New Roman" w:hAnsi="Times New Roman" w:cs="Times New Roman"/>
          <w:sz w:val="24"/>
          <w:szCs w:val="24"/>
        </w:rPr>
        <w:t>, Sakhuja</w:t>
      </w:r>
      <w:r w:rsidR="009F529D" w:rsidRPr="008F070D">
        <w:rPr>
          <w:rFonts w:ascii="Times New Roman" w:hAnsi="Times New Roman" w:cs="Times New Roman"/>
          <w:sz w:val="24"/>
          <w:szCs w:val="24"/>
        </w:rPr>
        <w:t>,</w:t>
      </w:r>
      <w:r w:rsidRPr="008F070D">
        <w:rPr>
          <w:rFonts w:ascii="Times New Roman" w:hAnsi="Times New Roman" w:cs="Times New Roman"/>
          <w:sz w:val="24"/>
          <w:szCs w:val="24"/>
        </w:rPr>
        <w:t xml:space="preserve"> P</w:t>
      </w:r>
      <w:r w:rsidR="009F529D" w:rsidRPr="008F070D">
        <w:rPr>
          <w:rFonts w:ascii="Times New Roman" w:hAnsi="Times New Roman" w:cs="Times New Roman"/>
          <w:sz w:val="24"/>
          <w:szCs w:val="24"/>
        </w:rPr>
        <w:t>.</w:t>
      </w:r>
      <w:r w:rsidRPr="008F070D">
        <w:rPr>
          <w:rFonts w:ascii="Times New Roman" w:hAnsi="Times New Roman" w:cs="Times New Roman"/>
          <w:sz w:val="24"/>
          <w:szCs w:val="24"/>
        </w:rPr>
        <w:t>K</w:t>
      </w:r>
      <w:r w:rsidR="009F529D" w:rsidRPr="008F070D">
        <w:rPr>
          <w:rFonts w:ascii="Times New Roman" w:hAnsi="Times New Roman" w:cs="Times New Roman"/>
          <w:sz w:val="24"/>
          <w:szCs w:val="24"/>
        </w:rPr>
        <w:t>.,</w:t>
      </w:r>
      <w:r w:rsidRPr="008F070D">
        <w:rPr>
          <w:rFonts w:ascii="Times New Roman" w:hAnsi="Times New Roman" w:cs="Times New Roman"/>
          <w:sz w:val="24"/>
          <w:szCs w:val="24"/>
        </w:rPr>
        <w:t xml:space="preserve"> 2014. Evaluation of green manure amandments for themanagement of fusarium basal rot (</w:t>
      </w:r>
      <w:r w:rsidRPr="008F070D">
        <w:rPr>
          <w:rFonts w:ascii="Times New Roman" w:hAnsi="Times New Roman" w:cs="Times New Roman"/>
          <w:i/>
          <w:sz w:val="24"/>
          <w:szCs w:val="24"/>
        </w:rPr>
        <w:t>Fusarium oxysporum</w:t>
      </w:r>
      <w:r w:rsidRPr="008F070D">
        <w:rPr>
          <w:rFonts w:ascii="Times New Roman" w:hAnsi="Times New Roman" w:cs="Times New Roman"/>
          <w:sz w:val="24"/>
          <w:szCs w:val="24"/>
        </w:rPr>
        <w:t xml:space="preserve"> f.sp. </w:t>
      </w:r>
      <w:r w:rsidRPr="008F070D">
        <w:rPr>
          <w:rFonts w:ascii="Times New Roman" w:hAnsi="Times New Roman" w:cs="Times New Roman"/>
          <w:i/>
          <w:sz w:val="24"/>
          <w:szCs w:val="24"/>
        </w:rPr>
        <w:t>cepae</w:t>
      </w:r>
      <w:r w:rsidRPr="008F070D">
        <w:rPr>
          <w:rFonts w:ascii="Times New Roman" w:hAnsi="Times New Roman" w:cs="Times New Roman"/>
          <w:sz w:val="24"/>
          <w:szCs w:val="24"/>
        </w:rPr>
        <w:t xml:space="preserve">) on shallot. </w:t>
      </w:r>
      <w:r w:rsidRPr="008F070D">
        <w:rPr>
          <w:rFonts w:ascii="Times New Roman" w:hAnsi="Times New Roman" w:cs="Times New Roman"/>
          <w:i/>
          <w:sz w:val="24"/>
          <w:szCs w:val="24"/>
        </w:rPr>
        <w:t xml:space="preserve">Int J Agron </w:t>
      </w:r>
      <w:r w:rsidRPr="008F070D">
        <w:rPr>
          <w:rFonts w:ascii="Times New Roman" w:hAnsi="Times New Roman" w:cs="Times New Roman"/>
          <w:sz w:val="24"/>
          <w:szCs w:val="24"/>
        </w:rPr>
        <w:t>2014:  1-6.</w:t>
      </w:r>
    </w:p>
    <w:p w:rsidR="00B76C8B" w:rsidRPr="00142050" w:rsidRDefault="009A3E04" w:rsidP="002D6A41">
      <w:pPr>
        <w:spacing w:after="120" w:line="240" w:lineRule="auto"/>
        <w:ind w:left="567" w:hanging="567"/>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Sudadi, Sumarno and Jaka Widada. 2011. </w:t>
      </w:r>
      <w:r w:rsidRPr="001C384C">
        <w:rPr>
          <w:rFonts w:ascii="Times New Roman" w:hAnsi="Times New Roman" w:cs="Times New Roman"/>
          <w:bCs/>
          <w:sz w:val="24"/>
          <w:szCs w:val="24"/>
        </w:rPr>
        <w:t>B</w:t>
      </w:r>
      <w:r>
        <w:rPr>
          <w:rFonts w:ascii="Times New Roman" w:hAnsi="Times New Roman" w:cs="Times New Roman"/>
          <w:bCs/>
          <w:sz w:val="24"/>
          <w:szCs w:val="24"/>
        </w:rPr>
        <w:t xml:space="preserve">iosulfo Fertilizer Development </w:t>
      </w:r>
      <w:r>
        <w:rPr>
          <w:rFonts w:ascii="Times New Roman" w:hAnsi="Times New Roman" w:cs="Times New Roman"/>
          <w:bCs/>
          <w:sz w:val="24"/>
          <w:szCs w:val="24"/>
          <w:lang w:val="en-US"/>
        </w:rPr>
        <w:t>f</w:t>
      </w:r>
      <w:r w:rsidRPr="001C384C">
        <w:rPr>
          <w:rFonts w:ascii="Times New Roman" w:hAnsi="Times New Roman" w:cs="Times New Roman"/>
          <w:bCs/>
          <w:sz w:val="24"/>
          <w:szCs w:val="24"/>
        </w:rPr>
        <w:t>or Horticulture Crops</w:t>
      </w:r>
      <w:r>
        <w:rPr>
          <w:rFonts w:ascii="Times New Roman" w:hAnsi="Times New Roman" w:cs="Times New Roman"/>
          <w:bCs/>
          <w:sz w:val="24"/>
          <w:szCs w:val="24"/>
          <w:lang w:val="en-US"/>
        </w:rPr>
        <w:t>. II.</w:t>
      </w:r>
      <w:r w:rsidRPr="001C384C">
        <w:rPr>
          <w:rFonts w:ascii="Times New Roman" w:hAnsi="Times New Roman" w:cs="Times New Roman"/>
          <w:bCs/>
          <w:sz w:val="24"/>
          <w:szCs w:val="24"/>
        </w:rPr>
        <w:t xml:space="preserve"> The Effect </w:t>
      </w:r>
      <w:r>
        <w:rPr>
          <w:rFonts w:ascii="Times New Roman" w:hAnsi="Times New Roman" w:cs="Times New Roman"/>
          <w:bCs/>
          <w:sz w:val="24"/>
          <w:szCs w:val="24"/>
          <w:lang w:val="en-US"/>
        </w:rPr>
        <w:t>o</w:t>
      </w:r>
      <w:r w:rsidRPr="001C384C">
        <w:rPr>
          <w:rFonts w:ascii="Times New Roman" w:hAnsi="Times New Roman" w:cs="Times New Roman"/>
          <w:bCs/>
          <w:sz w:val="24"/>
          <w:szCs w:val="24"/>
        </w:rPr>
        <w:t>f Phosphate Rock Content And Inoculum</w:t>
      </w:r>
      <w:r>
        <w:rPr>
          <w:rFonts w:ascii="Times New Roman" w:hAnsi="Times New Roman" w:cs="Times New Roman"/>
          <w:bCs/>
          <w:sz w:val="24"/>
          <w:szCs w:val="24"/>
          <w:lang w:val="en-US"/>
        </w:rPr>
        <w:t xml:space="preserve"> </w:t>
      </w:r>
      <w:r w:rsidRPr="001C384C">
        <w:rPr>
          <w:rFonts w:ascii="Times New Roman" w:hAnsi="Times New Roman" w:cs="Times New Roman"/>
          <w:bCs/>
          <w:sz w:val="24"/>
          <w:szCs w:val="24"/>
        </w:rPr>
        <w:t>Ratio Of Biosul</w:t>
      </w:r>
      <w:r>
        <w:rPr>
          <w:rFonts w:ascii="Times New Roman" w:hAnsi="Times New Roman" w:cs="Times New Roman"/>
          <w:bCs/>
          <w:sz w:val="24"/>
          <w:szCs w:val="24"/>
        </w:rPr>
        <w:t xml:space="preserve">fo On P </w:t>
      </w:r>
      <w:r>
        <w:rPr>
          <w:rFonts w:ascii="Times New Roman" w:hAnsi="Times New Roman" w:cs="Times New Roman"/>
          <w:bCs/>
          <w:sz w:val="24"/>
          <w:szCs w:val="24"/>
          <w:lang w:val="en-US"/>
        </w:rPr>
        <w:t>a</w:t>
      </w:r>
      <w:r>
        <w:rPr>
          <w:rFonts w:ascii="Times New Roman" w:hAnsi="Times New Roman" w:cs="Times New Roman"/>
          <w:bCs/>
          <w:sz w:val="24"/>
          <w:szCs w:val="24"/>
        </w:rPr>
        <w:t xml:space="preserve">nd S Uptake </w:t>
      </w:r>
      <w:r>
        <w:rPr>
          <w:rFonts w:ascii="Times New Roman" w:hAnsi="Times New Roman" w:cs="Times New Roman"/>
          <w:bCs/>
          <w:sz w:val="24"/>
          <w:szCs w:val="24"/>
          <w:lang w:val="en-US"/>
        </w:rPr>
        <w:t>a</w:t>
      </w:r>
      <w:r>
        <w:rPr>
          <w:rFonts w:ascii="Times New Roman" w:hAnsi="Times New Roman" w:cs="Times New Roman"/>
          <w:bCs/>
          <w:sz w:val="24"/>
          <w:szCs w:val="24"/>
        </w:rPr>
        <w:t xml:space="preserve">nd Yield </w:t>
      </w:r>
      <w:r>
        <w:rPr>
          <w:rFonts w:ascii="Times New Roman" w:hAnsi="Times New Roman" w:cs="Times New Roman"/>
          <w:bCs/>
          <w:sz w:val="24"/>
          <w:szCs w:val="24"/>
          <w:lang w:val="en-US"/>
        </w:rPr>
        <w:t>o</w:t>
      </w:r>
      <w:r w:rsidRPr="001C384C">
        <w:rPr>
          <w:rFonts w:ascii="Times New Roman" w:hAnsi="Times New Roman" w:cs="Times New Roman"/>
          <w:bCs/>
          <w:sz w:val="24"/>
          <w:szCs w:val="24"/>
        </w:rPr>
        <w:t>f</w:t>
      </w:r>
      <w:r>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Red Onion </w:t>
      </w:r>
      <w:r>
        <w:rPr>
          <w:rFonts w:ascii="Times New Roman" w:hAnsi="Times New Roman" w:cs="Times New Roman"/>
          <w:bCs/>
          <w:sz w:val="24"/>
          <w:szCs w:val="24"/>
          <w:lang w:val="en-US"/>
        </w:rPr>
        <w:t>i</w:t>
      </w:r>
      <w:r>
        <w:rPr>
          <w:rFonts w:ascii="Times New Roman" w:hAnsi="Times New Roman" w:cs="Times New Roman"/>
          <w:bCs/>
          <w:sz w:val="24"/>
          <w:szCs w:val="24"/>
        </w:rPr>
        <w:t xml:space="preserve">n Acid </w:t>
      </w:r>
      <w:r>
        <w:rPr>
          <w:rFonts w:ascii="Times New Roman" w:hAnsi="Times New Roman" w:cs="Times New Roman"/>
          <w:bCs/>
          <w:sz w:val="24"/>
          <w:szCs w:val="24"/>
          <w:lang w:val="en-US"/>
        </w:rPr>
        <w:t>a</w:t>
      </w:r>
      <w:r w:rsidRPr="001C384C">
        <w:rPr>
          <w:rFonts w:ascii="Times New Roman" w:hAnsi="Times New Roman" w:cs="Times New Roman"/>
          <w:bCs/>
          <w:sz w:val="24"/>
          <w:szCs w:val="24"/>
        </w:rPr>
        <w:t>nd Alkaline Soils</w:t>
      </w:r>
      <w:r>
        <w:rPr>
          <w:rFonts w:ascii="Times New Roman" w:hAnsi="Times New Roman" w:cs="Times New Roman"/>
          <w:bCs/>
          <w:sz w:val="24"/>
          <w:szCs w:val="24"/>
          <w:lang w:val="en-US"/>
        </w:rPr>
        <w:t>. Agrivita 33 (3) : 265 - 272.  October 2011.</w:t>
      </w:r>
    </w:p>
    <w:p w:rsidR="00B76C8B" w:rsidRPr="00B76C8B" w:rsidRDefault="002D6A41" w:rsidP="002D6A41">
      <w:pPr>
        <w:spacing w:after="120" w:line="240" w:lineRule="auto"/>
        <w:ind w:left="567" w:hanging="567"/>
        <w:jc w:val="both"/>
        <w:rPr>
          <w:rFonts w:ascii="Times New Roman" w:hAnsi="Times New Roman" w:cs="Times New Roman"/>
          <w:sz w:val="24"/>
          <w:szCs w:val="24"/>
          <w:lang w:val="en-US"/>
        </w:rPr>
      </w:pPr>
      <w:r w:rsidRPr="008F070D">
        <w:rPr>
          <w:rFonts w:ascii="Times New Roman" w:hAnsi="Times New Roman" w:cs="Times New Roman"/>
          <w:sz w:val="24"/>
          <w:szCs w:val="24"/>
        </w:rPr>
        <w:t>Sudadi</w:t>
      </w:r>
      <w:r w:rsidR="009F529D" w:rsidRPr="008F070D">
        <w:rPr>
          <w:rFonts w:ascii="Times New Roman" w:hAnsi="Times New Roman" w:cs="Times New Roman"/>
          <w:sz w:val="24"/>
          <w:szCs w:val="24"/>
        </w:rPr>
        <w:t>.</w:t>
      </w:r>
      <w:r w:rsidRPr="008F070D">
        <w:rPr>
          <w:rFonts w:ascii="Times New Roman" w:hAnsi="Times New Roman" w:cs="Times New Roman"/>
          <w:sz w:val="24"/>
          <w:szCs w:val="24"/>
        </w:rPr>
        <w:t>, Ernawati</w:t>
      </w:r>
      <w:r w:rsidR="009F529D" w:rsidRPr="008F070D">
        <w:rPr>
          <w:rFonts w:ascii="Times New Roman" w:hAnsi="Times New Roman" w:cs="Times New Roman"/>
          <w:sz w:val="24"/>
          <w:szCs w:val="24"/>
        </w:rPr>
        <w:t>,</w:t>
      </w:r>
      <w:r w:rsidRPr="008F070D">
        <w:rPr>
          <w:rFonts w:ascii="Times New Roman" w:hAnsi="Times New Roman" w:cs="Times New Roman"/>
          <w:sz w:val="24"/>
          <w:szCs w:val="24"/>
        </w:rPr>
        <w:t xml:space="preserve"> I</w:t>
      </w:r>
      <w:r w:rsidR="009F529D" w:rsidRPr="008F070D">
        <w:rPr>
          <w:rFonts w:ascii="Times New Roman" w:hAnsi="Times New Roman" w:cs="Times New Roman"/>
          <w:sz w:val="24"/>
          <w:szCs w:val="24"/>
        </w:rPr>
        <w:t>.</w:t>
      </w:r>
      <w:r w:rsidRPr="008F070D">
        <w:rPr>
          <w:rFonts w:ascii="Times New Roman" w:hAnsi="Times New Roman" w:cs="Times New Roman"/>
          <w:sz w:val="24"/>
          <w:szCs w:val="24"/>
        </w:rPr>
        <w:t>, Sumarno</w:t>
      </w:r>
      <w:r w:rsidR="009F529D" w:rsidRPr="008F070D">
        <w:rPr>
          <w:rFonts w:ascii="Times New Roman" w:hAnsi="Times New Roman" w:cs="Times New Roman"/>
          <w:sz w:val="24"/>
          <w:szCs w:val="24"/>
        </w:rPr>
        <w:t>., Dwi,</w:t>
      </w:r>
      <w:r w:rsidRPr="008F070D">
        <w:rPr>
          <w:rFonts w:ascii="Times New Roman" w:hAnsi="Times New Roman" w:cs="Times New Roman"/>
          <w:sz w:val="24"/>
          <w:szCs w:val="24"/>
        </w:rPr>
        <w:t>W</w:t>
      </w:r>
      <w:r w:rsidR="009F529D" w:rsidRPr="008F070D">
        <w:rPr>
          <w:rFonts w:ascii="Times New Roman" w:hAnsi="Times New Roman" w:cs="Times New Roman"/>
          <w:sz w:val="24"/>
          <w:szCs w:val="24"/>
        </w:rPr>
        <w:t>.</w:t>
      </w:r>
      <w:r w:rsidRPr="008F070D">
        <w:rPr>
          <w:rFonts w:ascii="Times New Roman" w:hAnsi="Times New Roman" w:cs="Times New Roman"/>
          <w:sz w:val="24"/>
          <w:szCs w:val="24"/>
        </w:rPr>
        <w:t>S</w:t>
      </w:r>
      <w:r w:rsidR="009F529D" w:rsidRPr="008F070D">
        <w:rPr>
          <w:rFonts w:ascii="Times New Roman" w:hAnsi="Times New Roman" w:cs="Times New Roman"/>
          <w:sz w:val="24"/>
          <w:szCs w:val="24"/>
        </w:rPr>
        <w:t>.</w:t>
      </w:r>
      <w:r w:rsidRPr="008F070D">
        <w:rPr>
          <w:rFonts w:ascii="Times New Roman" w:hAnsi="Times New Roman" w:cs="Times New Roman"/>
          <w:sz w:val="24"/>
          <w:szCs w:val="24"/>
        </w:rPr>
        <w:t>, Widijanto</w:t>
      </w:r>
      <w:r w:rsidR="009F529D" w:rsidRPr="008F070D">
        <w:rPr>
          <w:rFonts w:ascii="Times New Roman" w:hAnsi="Times New Roman" w:cs="Times New Roman"/>
          <w:sz w:val="24"/>
          <w:szCs w:val="24"/>
        </w:rPr>
        <w:t>,</w:t>
      </w:r>
      <w:r w:rsidRPr="008F070D">
        <w:rPr>
          <w:rFonts w:ascii="Times New Roman" w:hAnsi="Times New Roman" w:cs="Times New Roman"/>
          <w:sz w:val="24"/>
          <w:szCs w:val="24"/>
        </w:rPr>
        <w:t xml:space="preserve"> H</w:t>
      </w:r>
      <w:r w:rsidR="009F529D" w:rsidRPr="008F070D">
        <w:rPr>
          <w:rFonts w:ascii="Times New Roman" w:hAnsi="Times New Roman" w:cs="Times New Roman"/>
          <w:sz w:val="24"/>
          <w:szCs w:val="24"/>
        </w:rPr>
        <w:t>.,</w:t>
      </w:r>
      <w:r w:rsidRPr="008F070D">
        <w:rPr>
          <w:rFonts w:ascii="Times New Roman" w:hAnsi="Times New Roman" w:cs="Times New Roman"/>
          <w:sz w:val="24"/>
          <w:szCs w:val="24"/>
        </w:rPr>
        <w:t xml:space="preserve"> 2013. Potensi isolat mikrobia asal </w:t>
      </w:r>
      <w:r w:rsidR="00545E0A" w:rsidRPr="008F070D">
        <w:rPr>
          <w:rFonts w:ascii="Times New Roman" w:hAnsi="Times New Roman" w:cs="Times New Roman"/>
          <w:sz w:val="24"/>
          <w:szCs w:val="24"/>
        </w:rPr>
        <w:t>Andisol, Dieng, Jawa T</w:t>
      </w:r>
      <w:r w:rsidRPr="008F070D">
        <w:rPr>
          <w:rFonts w:ascii="Times New Roman" w:hAnsi="Times New Roman" w:cs="Times New Roman"/>
          <w:sz w:val="24"/>
          <w:szCs w:val="24"/>
        </w:rPr>
        <w:t xml:space="preserve">engah sebagai inokulum pupuk hayati pengoksidasi sulfur.  </w:t>
      </w:r>
      <w:r w:rsidRPr="008F070D">
        <w:rPr>
          <w:rFonts w:ascii="Times New Roman" w:hAnsi="Times New Roman" w:cs="Times New Roman"/>
          <w:i/>
          <w:sz w:val="24"/>
          <w:szCs w:val="24"/>
        </w:rPr>
        <w:t xml:space="preserve">J Sains Tanah </w:t>
      </w:r>
      <w:r w:rsidRPr="008F070D">
        <w:rPr>
          <w:rFonts w:ascii="Times New Roman" w:hAnsi="Times New Roman" w:cs="Times New Roman"/>
          <w:sz w:val="24"/>
          <w:szCs w:val="24"/>
        </w:rPr>
        <w:t>10(1): 19-26.</w:t>
      </w:r>
    </w:p>
    <w:p w:rsidR="00B76C8B" w:rsidRPr="00142050" w:rsidRDefault="002D6A41" w:rsidP="002D6A41">
      <w:pPr>
        <w:spacing w:after="120" w:line="240" w:lineRule="auto"/>
        <w:ind w:left="567" w:hanging="567"/>
        <w:jc w:val="both"/>
        <w:rPr>
          <w:rFonts w:ascii="Times New Roman" w:hAnsi="Times New Roman" w:cs="Times New Roman"/>
          <w:sz w:val="24"/>
          <w:szCs w:val="24"/>
          <w:lang w:val="en-US"/>
        </w:rPr>
      </w:pPr>
      <w:r w:rsidRPr="008F070D">
        <w:rPr>
          <w:rFonts w:ascii="Times New Roman" w:hAnsi="Times New Roman" w:cs="Times New Roman"/>
          <w:sz w:val="24"/>
          <w:szCs w:val="24"/>
          <w:lang w:val="en-US"/>
        </w:rPr>
        <w:t>Visser</w:t>
      </w:r>
      <w:r w:rsidR="009F529D" w:rsidRPr="008F070D">
        <w:rPr>
          <w:rFonts w:ascii="Times New Roman" w:hAnsi="Times New Roman" w:cs="Times New Roman"/>
          <w:sz w:val="24"/>
          <w:szCs w:val="24"/>
        </w:rPr>
        <w:t>,</w:t>
      </w:r>
      <w:r w:rsidRPr="008F070D">
        <w:rPr>
          <w:rFonts w:ascii="Times New Roman" w:hAnsi="Times New Roman" w:cs="Times New Roman"/>
          <w:sz w:val="24"/>
          <w:szCs w:val="24"/>
          <w:lang w:val="en-US"/>
        </w:rPr>
        <w:t xml:space="preserve"> C</w:t>
      </w:r>
      <w:r w:rsidR="009F529D" w:rsidRPr="008F070D">
        <w:rPr>
          <w:rFonts w:ascii="Times New Roman" w:hAnsi="Times New Roman" w:cs="Times New Roman"/>
          <w:sz w:val="24"/>
          <w:szCs w:val="24"/>
        </w:rPr>
        <w:t>.</w:t>
      </w:r>
      <w:r w:rsidRPr="008F070D">
        <w:rPr>
          <w:rFonts w:ascii="Times New Roman" w:hAnsi="Times New Roman" w:cs="Times New Roman"/>
          <w:sz w:val="24"/>
          <w:szCs w:val="24"/>
          <w:lang w:val="en-US"/>
        </w:rPr>
        <w:t>D</w:t>
      </w:r>
      <w:r w:rsidR="009F529D" w:rsidRPr="008F070D">
        <w:rPr>
          <w:rFonts w:ascii="Times New Roman" w:hAnsi="Times New Roman" w:cs="Times New Roman"/>
          <w:sz w:val="24"/>
          <w:szCs w:val="24"/>
        </w:rPr>
        <w:t>.</w:t>
      </w:r>
      <w:r w:rsidRPr="008F070D">
        <w:rPr>
          <w:rFonts w:ascii="Times New Roman" w:hAnsi="Times New Roman" w:cs="Times New Roman"/>
          <w:sz w:val="24"/>
          <w:szCs w:val="24"/>
          <w:lang w:val="en-US"/>
        </w:rPr>
        <w:t>, Broek</w:t>
      </w:r>
      <w:r w:rsidR="009F529D" w:rsidRPr="008F070D">
        <w:rPr>
          <w:rFonts w:ascii="Times New Roman" w:hAnsi="Times New Roman" w:cs="Times New Roman"/>
          <w:sz w:val="24"/>
          <w:szCs w:val="24"/>
        </w:rPr>
        <w:t>,</w:t>
      </w:r>
      <w:r w:rsidRPr="008F070D">
        <w:rPr>
          <w:rFonts w:ascii="Times New Roman" w:hAnsi="Times New Roman" w:cs="Times New Roman"/>
          <w:sz w:val="24"/>
          <w:szCs w:val="24"/>
          <w:lang w:val="en-US"/>
        </w:rPr>
        <w:t xml:space="preserve"> R</w:t>
      </w:r>
      <w:r w:rsidR="009F529D" w:rsidRPr="008F070D">
        <w:rPr>
          <w:rFonts w:ascii="Times New Roman" w:hAnsi="Times New Roman" w:cs="Times New Roman"/>
          <w:sz w:val="24"/>
          <w:szCs w:val="24"/>
        </w:rPr>
        <w:t>.</w:t>
      </w:r>
      <w:r w:rsidRPr="008F070D">
        <w:rPr>
          <w:rFonts w:ascii="Times New Roman" w:hAnsi="Times New Roman" w:cs="Times New Roman"/>
          <w:sz w:val="24"/>
          <w:szCs w:val="24"/>
          <w:lang w:val="en-US"/>
        </w:rPr>
        <w:t>V</w:t>
      </w:r>
      <w:r w:rsidR="009F529D" w:rsidRPr="008F070D">
        <w:rPr>
          <w:rFonts w:ascii="Times New Roman" w:hAnsi="Times New Roman" w:cs="Times New Roman"/>
          <w:sz w:val="24"/>
          <w:szCs w:val="24"/>
        </w:rPr>
        <w:t>.</w:t>
      </w:r>
      <w:r w:rsidRPr="008F070D">
        <w:rPr>
          <w:rFonts w:ascii="Times New Roman" w:hAnsi="Times New Roman" w:cs="Times New Roman"/>
          <w:sz w:val="24"/>
          <w:szCs w:val="24"/>
          <w:lang w:val="en-US"/>
        </w:rPr>
        <w:t>D</w:t>
      </w:r>
      <w:r w:rsidR="009F529D" w:rsidRPr="008F070D">
        <w:rPr>
          <w:rFonts w:ascii="Times New Roman" w:hAnsi="Times New Roman" w:cs="Times New Roman"/>
          <w:sz w:val="24"/>
          <w:szCs w:val="24"/>
        </w:rPr>
        <w:t>.</w:t>
      </w:r>
      <w:r w:rsidRPr="008F070D">
        <w:rPr>
          <w:rFonts w:ascii="Times New Roman" w:hAnsi="Times New Roman" w:cs="Times New Roman"/>
          <w:sz w:val="24"/>
          <w:szCs w:val="24"/>
          <w:lang w:val="en-US"/>
        </w:rPr>
        <w:t>, Brink</w:t>
      </w:r>
      <w:r w:rsidR="009F529D" w:rsidRPr="008F070D">
        <w:rPr>
          <w:rFonts w:ascii="Times New Roman" w:hAnsi="Times New Roman" w:cs="Times New Roman"/>
          <w:sz w:val="24"/>
          <w:szCs w:val="24"/>
        </w:rPr>
        <w:t>,</w:t>
      </w:r>
      <w:r w:rsidRPr="008F070D">
        <w:rPr>
          <w:rFonts w:ascii="Times New Roman" w:hAnsi="Times New Roman" w:cs="Times New Roman"/>
          <w:sz w:val="24"/>
          <w:szCs w:val="24"/>
          <w:lang w:val="en-US"/>
        </w:rPr>
        <w:t xml:space="preserve"> L</w:t>
      </w:r>
      <w:r w:rsidR="008B09F3" w:rsidRPr="008F070D">
        <w:rPr>
          <w:rFonts w:ascii="Times New Roman" w:hAnsi="Times New Roman" w:cs="Times New Roman"/>
          <w:sz w:val="24"/>
          <w:szCs w:val="24"/>
        </w:rPr>
        <w:t>.</w:t>
      </w:r>
      <w:r w:rsidRPr="008F070D">
        <w:rPr>
          <w:rFonts w:ascii="Times New Roman" w:hAnsi="Times New Roman" w:cs="Times New Roman"/>
          <w:sz w:val="24"/>
          <w:szCs w:val="24"/>
          <w:lang w:val="en-US"/>
        </w:rPr>
        <w:t>V</w:t>
      </w:r>
      <w:r w:rsidR="008B09F3" w:rsidRPr="008F070D">
        <w:rPr>
          <w:rFonts w:ascii="Times New Roman" w:hAnsi="Times New Roman" w:cs="Times New Roman"/>
          <w:sz w:val="24"/>
          <w:szCs w:val="24"/>
        </w:rPr>
        <w:t>.</w:t>
      </w:r>
      <w:r w:rsidRPr="008F070D">
        <w:rPr>
          <w:rFonts w:ascii="Times New Roman" w:hAnsi="Times New Roman" w:cs="Times New Roman"/>
          <w:sz w:val="24"/>
          <w:szCs w:val="24"/>
          <w:lang w:val="en-US"/>
        </w:rPr>
        <w:t>D</w:t>
      </w:r>
      <w:r w:rsidR="008B09F3" w:rsidRPr="008F070D">
        <w:rPr>
          <w:rFonts w:ascii="Times New Roman" w:hAnsi="Times New Roman" w:cs="Times New Roman"/>
          <w:sz w:val="24"/>
          <w:szCs w:val="24"/>
        </w:rPr>
        <w:t>.,</w:t>
      </w:r>
      <w:r w:rsidRPr="008F070D">
        <w:rPr>
          <w:rFonts w:ascii="Times New Roman" w:hAnsi="Times New Roman" w:cs="Times New Roman"/>
          <w:sz w:val="24"/>
          <w:szCs w:val="24"/>
          <w:lang w:val="en-US"/>
        </w:rPr>
        <w:t xml:space="preserve"> 2006. Fusarium basal rot in the </w:t>
      </w:r>
      <w:r w:rsidRPr="008F070D">
        <w:rPr>
          <w:rFonts w:ascii="Times New Roman" w:hAnsi="Times New Roman" w:cs="Times New Roman"/>
          <w:sz w:val="24"/>
          <w:szCs w:val="24"/>
        </w:rPr>
        <w:t>Netherlands</w:t>
      </w:r>
      <w:r w:rsidRPr="008F070D">
        <w:rPr>
          <w:rFonts w:ascii="Times New Roman" w:hAnsi="Times New Roman" w:cs="Times New Roman"/>
          <w:sz w:val="24"/>
          <w:szCs w:val="24"/>
          <w:lang w:val="en-US"/>
        </w:rPr>
        <w:t xml:space="preserve">. </w:t>
      </w:r>
      <w:r w:rsidRPr="008F070D">
        <w:rPr>
          <w:rFonts w:ascii="Times New Roman" w:hAnsi="Times New Roman" w:cs="Times New Roman"/>
          <w:i/>
          <w:sz w:val="24"/>
          <w:szCs w:val="24"/>
          <w:lang w:val="en-US"/>
        </w:rPr>
        <w:t xml:space="preserve">Veget Crops Res Bull </w:t>
      </w:r>
      <w:r w:rsidRPr="008F070D">
        <w:rPr>
          <w:rFonts w:ascii="Times New Roman" w:hAnsi="Times New Roman" w:cs="Times New Roman"/>
          <w:sz w:val="24"/>
          <w:szCs w:val="24"/>
          <w:lang w:val="en-US"/>
        </w:rPr>
        <w:t>65: 5-16.</w:t>
      </w:r>
    </w:p>
    <w:p w:rsidR="00B76C8B" w:rsidRPr="00B76C8B" w:rsidRDefault="002D6A41" w:rsidP="002D6A41">
      <w:pPr>
        <w:spacing w:after="120" w:line="240" w:lineRule="auto"/>
        <w:ind w:left="567" w:hanging="567"/>
        <w:jc w:val="both"/>
        <w:rPr>
          <w:rFonts w:ascii="Times New Roman" w:hAnsi="Times New Roman" w:cs="Times New Roman"/>
          <w:sz w:val="24"/>
          <w:szCs w:val="24"/>
          <w:lang w:val="en-US"/>
        </w:rPr>
      </w:pPr>
      <w:r w:rsidRPr="008F070D">
        <w:rPr>
          <w:rFonts w:ascii="Times New Roman" w:hAnsi="Times New Roman" w:cs="Times New Roman"/>
          <w:sz w:val="24"/>
          <w:szCs w:val="24"/>
        </w:rPr>
        <w:t>Wahyuni</w:t>
      </w:r>
      <w:r w:rsidR="008B09F3" w:rsidRPr="008F070D">
        <w:rPr>
          <w:rFonts w:ascii="Times New Roman" w:hAnsi="Times New Roman" w:cs="Times New Roman"/>
          <w:sz w:val="24"/>
          <w:szCs w:val="24"/>
        </w:rPr>
        <w:t>,</w:t>
      </w:r>
      <w:r w:rsidRPr="008F070D">
        <w:rPr>
          <w:rFonts w:ascii="Times New Roman" w:hAnsi="Times New Roman" w:cs="Times New Roman"/>
          <w:sz w:val="24"/>
          <w:szCs w:val="24"/>
        </w:rPr>
        <w:t xml:space="preserve"> T</w:t>
      </w:r>
      <w:r w:rsidR="008B09F3" w:rsidRPr="008F070D">
        <w:rPr>
          <w:rFonts w:ascii="Times New Roman" w:hAnsi="Times New Roman" w:cs="Times New Roman"/>
          <w:sz w:val="24"/>
          <w:szCs w:val="24"/>
        </w:rPr>
        <w:t>.</w:t>
      </w:r>
      <w:r w:rsidRPr="008F070D">
        <w:rPr>
          <w:rFonts w:ascii="Times New Roman" w:hAnsi="Times New Roman" w:cs="Times New Roman"/>
          <w:sz w:val="24"/>
          <w:szCs w:val="24"/>
        </w:rPr>
        <w:t>S</w:t>
      </w:r>
      <w:r w:rsidR="008B09F3" w:rsidRPr="008F070D">
        <w:rPr>
          <w:rFonts w:ascii="Times New Roman" w:hAnsi="Times New Roman" w:cs="Times New Roman"/>
          <w:sz w:val="24"/>
          <w:szCs w:val="24"/>
        </w:rPr>
        <w:t>.</w:t>
      </w:r>
      <w:r w:rsidRPr="008F070D">
        <w:rPr>
          <w:rFonts w:ascii="Times New Roman" w:hAnsi="Times New Roman" w:cs="Times New Roman"/>
          <w:sz w:val="24"/>
          <w:szCs w:val="24"/>
        </w:rPr>
        <w:t>, Setiamihardja</w:t>
      </w:r>
      <w:r w:rsidR="008B09F3" w:rsidRPr="008F070D">
        <w:rPr>
          <w:rFonts w:ascii="Times New Roman" w:hAnsi="Times New Roman" w:cs="Times New Roman"/>
          <w:sz w:val="24"/>
          <w:szCs w:val="24"/>
        </w:rPr>
        <w:t>,</w:t>
      </w:r>
      <w:r w:rsidRPr="008F070D">
        <w:rPr>
          <w:rFonts w:ascii="Times New Roman" w:hAnsi="Times New Roman" w:cs="Times New Roman"/>
          <w:sz w:val="24"/>
          <w:szCs w:val="24"/>
        </w:rPr>
        <w:t xml:space="preserve"> R</w:t>
      </w:r>
      <w:r w:rsidR="008B09F3" w:rsidRPr="008F070D">
        <w:rPr>
          <w:rFonts w:ascii="Times New Roman" w:hAnsi="Times New Roman" w:cs="Times New Roman"/>
          <w:sz w:val="24"/>
          <w:szCs w:val="24"/>
        </w:rPr>
        <w:t xml:space="preserve">., Hermiati, </w:t>
      </w:r>
      <w:r w:rsidRPr="008F070D">
        <w:rPr>
          <w:rFonts w:ascii="Times New Roman" w:hAnsi="Times New Roman" w:cs="Times New Roman"/>
          <w:sz w:val="24"/>
          <w:szCs w:val="24"/>
        </w:rPr>
        <w:t>N</w:t>
      </w:r>
      <w:r w:rsidR="008B09F3" w:rsidRPr="008F070D">
        <w:rPr>
          <w:rFonts w:ascii="Times New Roman" w:hAnsi="Times New Roman" w:cs="Times New Roman"/>
          <w:sz w:val="24"/>
          <w:szCs w:val="24"/>
        </w:rPr>
        <w:t>.</w:t>
      </w:r>
      <w:r w:rsidRPr="008F070D">
        <w:rPr>
          <w:rFonts w:ascii="Times New Roman" w:hAnsi="Times New Roman" w:cs="Times New Roman"/>
          <w:sz w:val="24"/>
          <w:szCs w:val="24"/>
        </w:rPr>
        <w:t>, Hendroatmodjo</w:t>
      </w:r>
      <w:r w:rsidR="008B09F3" w:rsidRPr="008F070D">
        <w:rPr>
          <w:rFonts w:ascii="Times New Roman" w:hAnsi="Times New Roman" w:cs="Times New Roman"/>
          <w:sz w:val="24"/>
          <w:szCs w:val="24"/>
        </w:rPr>
        <w:t>,</w:t>
      </w:r>
      <w:r w:rsidRPr="008F070D">
        <w:rPr>
          <w:rFonts w:ascii="Times New Roman" w:hAnsi="Times New Roman" w:cs="Times New Roman"/>
          <w:sz w:val="24"/>
          <w:szCs w:val="24"/>
        </w:rPr>
        <w:t xml:space="preserve"> K</w:t>
      </w:r>
      <w:r w:rsidR="008B09F3" w:rsidRPr="008F070D">
        <w:rPr>
          <w:rFonts w:ascii="Times New Roman" w:hAnsi="Times New Roman" w:cs="Times New Roman"/>
          <w:sz w:val="24"/>
          <w:szCs w:val="24"/>
        </w:rPr>
        <w:t xml:space="preserve">.H., </w:t>
      </w:r>
      <w:r w:rsidRPr="008F070D">
        <w:rPr>
          <w:rFonts w:ascii="Times New Roman" w:hAnsi="Times New Roman" w:cs="Times New Roman"/>
          <w:sz w:val="24"/>
          <w:szCs w:val="24"/>
        </w:rPr>
        <w:t xml:space="preserve">2004. Variabilitas genetik, heritabilitas, dan hubungan antara hasil umbi dengan beberapa karakter kuantitatif dari 52 genotip ubijalar di Kendal Payak, Malang. </w:t>
      </w:r>
      <w:r w:rsidRPr="008F070D">
        <w:rPr>
          <w:rFonts w:ascii="Times New Roman" w:hAnsi="Times New Roman" w:cs="Times New Roman"/>
          <w:i/>
          <w:sz w:val="24"/>
          <w:szCs w:val="24"/>
        </w:rPr>
        <w:t>Zuriat</w:t>
      </w:r>
      <w:r w:rsidRPr="008F070D">
        <w:rPr>
          <w:rFonts w:ascii="Times New Roman" w:hAnsi="Times New Roman" w:cs="Times New Roman"/>
          <w:sz w:val="24"/>
          <w:szCs w:val="24"/>
        </w:rPr>
        <w:t xml:space="preserve"> 15(2):99-107. </w:t>
      </w:r>
    </w:p>
    <w:p w:rsidR="002D6A41" w:rsidRPr="008F070D" w:rsidRDefault="002D6A41" w:rsidP="002D6A41">
      <w:pPr>
        <w:spacing w:after="120" w:line="240" w:lineRule="auto"/>
        <w:ind w:left="567" w:hanging="567"/>
        <w:jc w:val="both"/>
        <w:rPr>
          <w:rFonts w:ascii="Times New Roman" w:hAnsi="Times New Roman" w:cs="Times New Roman"/>
          <w:sz w:val="24"/>
          <w:szCs w:val="24"/>
        </w:rPr>
      </w:pPr>
      <w:r w:rsidRPr="008F070D">
        <w:rPr>
          <w:rFonts w:ascii="Times New Roman" w:hAnsi="Times New Roman" w:cs="Times New Roman"/>
          <w:sz w:val="24"/>
          <w:szCs w:val="24"/>
        </w:rPr>
        <w:lastRenderedPageBreak/>
        <w:t>Wieringa</w:t>
      </w:r>
      <w:r w:rsidR="008B09F3" w:rsidRPr="008F070D">
        <w:rPr>
          <w:rFonts w:ascii="Times New Roman" w:hAnsi="Times New Roman" w:cs="Times New Roman"/>
          <w:sz w:val="24"/>
          <w:szCs w:val="24"/>
        </w:rPr>
        <w:t>,</w:t>
      </w:r>
      <w:r w:rsidRPr="008F070D">
        <w:rPr>
          <w:rFonts w:ascii="Times New Roman" w:hAnsi="Times New Roman" w:cs="Times New Roman"/>
          <w:sz w:val="24"/>
          <w:szCs w:val="24"/>
        </w:rPr>
        <w:t xml:space="preserve"> K</w:t>
      </w:r>
      <w:r w:rsidR="008B09F3" w:rsidRPr="008F070D">
        <w:rPr>
          <w:rFonts w:ascii="Times New Roman" w:hAnsi="Times New Roman" w:cs="Times New Roman"/>
          <w:sz w:val="24"/>
          <w:szCs w:val="24"/>
        </w:rPr>
        <w:t>.</w:t>
      </w:r>
      <w:r w:rsidRPr="008F070D">
        <w:rPr>
          <w:rFonts w:ascii="Times New Roman" w:hAnsi="Times New Roman" w:cs="Times New Roman"/>
          <w:sz w:val="24"/>
          <w:szCs w:val="24"/>
        </w:rPr>
        <w:t>T</w:t>
      </w:r>
      <w:r w:rsidR="008B09F3" w:rsidRPr="008F070D">
        <w:rPr>
          <w:rFonts w:ascii="Times New Roman" w:hAnsi="Times New Roman" w:cs="Times New Roman"/>
          <w:sz w:val="24"/>
          <w:szCs w:val="24"/>
        </w:rPr>
        <w:t>.,</w:t>
      </w:r>
      <w:r w:rsidRPr="008F070D">
        <w:rPr>
          <w:rFonts w:ascii="Times New Roman" w:hAnsi="Times New Roman" w:cs="Times New Roman"/>
          <w:sz w:val="24"/>
          <w:szCs w:val="24"/>
        </w:rPr>
        <w:t xml:space="preserve"> 1966. Solid media with elemental sulphur for detection of sulphur oxidizing microbes. </w:t>
      </w:r>
      <w:r w:rsidRPr="008F070D">
        <w:rPr>
          <w:rFonts w:ascii="Times New Roman" w:hAnsi="Times New Roman" w:cs="Times New Roman"/>
          <w:i/>
          <w:sz w:val="24"/>
          <w:szCs w:val="24"/>
        </w:rPr>
        <w:t>Antonie van Leeuwenhock</w:t>
      </w:r>
      <w:r w:rsidRPr="008F070D">
        <w:rPr>
          <w:rFonts w:ascii="Times New Roman" w:hAnsi="Times New Roman" w:cs="Times New Roman"/>
          <w:sz w:val="24"/>
          <w:szCs w:val="24"/>
        </w:rPr>
        <w:t xml:space="preserve"> 32: 183-186.</w:t>
      </w:r>
    </w:p>
    <w:p w:rsidR="008F070D" w:rsidRDefault="008F070D" w:rsidP="002D6A41">
      <w:pPr>
        <w:spacing w:after="120" w:line="240" w:lineRule="auto"/>
        <w:ind w:left="567" w:hanging="567"/>
        <w:jc w:val="both"/>
        <w:rPr>
          <w:rFonts w:ascii="Arial" w:eastAsia="Calibri" w:hAnsi="Arial" w:cs="Arial"/>
        </w:rPr>
        <w:sectPr w:rsidR="008F070D" w:rsidSect="008F070D">
          <w:type w:val="continuous"/>
          <w:pgSz w:w="11906" w:h="16838"/>
          <w:pgMar w:top="1440" w:right="1440" w:bottom="1440" w:left="1440" w:header="708" w:footer="708" w:gutter="0"/>
          <w:cols w:space="708"/>
          <w:docGrid w:linePitch="360"/>
        </w:sectPr>
      </w:pPr>
    </w:p>
    <w:p w:rsidR="002D6A41" w:rsidRPr="000836E9" w:rsidRDefault="002D6A41" w:rsidP="002D6A41">
      <w:pPr>
        <w:spacing w:after="120" w:line="240" w:lineRule="auto"/>
        <w:ind w:left="567" w:hanging="567"/>
        <w:jc w:val="both"/>
        <w:rPr>
          <w:rFonts w:ascii="Arial" w:eastAsia="Calibri" w:hAnsi="Arial" w:cs="Arial"/>
        </w:rPr>
      </w:pPr>
    </w:p>
    <w:p w:rsidR="00501BB5" w:rsidRDefault="00501BB5"/>
    <w:sectPr w:rsidR="00501BB5" w:rsidSect="00733D9B">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D5A" w:rsidRDefault="008F3D5A" w:rsidP="00D42A18">
      <w:pPr>
        <w:spacing w:after="0" w:line="240" w:lineRule="auto"/>
      </w:pPr>
      <w:r>
        <w:separator/>
      </w:r>
    </w:p>
  </w:endnote>
  <w:endnote w:type="continuationSeparator" w:id="1">
    <w:p w:rsidR="008F3D5A" w:rsidRDefault="008F3D5A" w:rsidP="00D42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D5A" w:rsidRDefault="008F3D5A" w:rsidP="00D42A18">
      <w:pPr>
        <w:spacing w:after="0" w:line="240" w:lineRule="auto"/>
      </w:pPr>
      <w:r>
        <w:separator/>
      </w:r>
    </w:p>
  </w:footnote>
  <w:footnote w:type="continuationSeparator" w:id="1">
    <w:p w:rsidR="008F3D5A" w:rsidRDefault="008F3D5A" w:rsidP="00D42A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734845995"/>
      <w:docPartObj>
        <w:docPartGallery w:val="Page Numbers (Top of Page)"/>
        <w:docPartUnique/>
      </w:docPartObj>
    </w:sdtPr>
    <w:sdtEndPr>
      <w:rPr>
        <w:noProof/>
      </w:rPr>
    </w:sdtEndPr>
    <w:sdtContent>
      <w:p w:rsidR="00076E32" w:rsidRPr="00653403" w:rsidRDefault="0059730C">
        <w:pPr>
          <w:pStyle w:val="Header"/>
          <w:jc w:val="right"/>
          <w:rPr>
            <w:rFonts w:ascii="Arial" w:hAnsi="Arial" w:cs="Arial"/>
          </w:rPr>
        </w:pPr>
        <w:r w:rsidRPr="00653403">
          <w:rPr>
            <w:rFonts w:ascii="Arial" w:hAnsi="Arial" w:cs="Arial"/>
          </w:rPr>
          <w:fldChar w:fldCharType="begin"/>
        </w:r>
        <w:r w:rsidR="00076E32" w:rsidRPr="00653403">
          <w:rPr>
            <w:rFonts w:ascii="Arial" w:hAnsi="Arial" w:cs="Arial"/>
          </w:rPr>
          <w:instrText xml:space="preserve"> PAGE   \* MERGEFORMAT </w:instrText>
        </w:r>
        <w:r w:rsidRPr="00653403">
          <w:rPr>
            <w:rFonts w:ascii="Arial" w:hAnsi="Arial" w:cs="Arial"/>
          </w:rPr>
          <w:fldChar w:fldCharType="separate"/>
        </w:r>
        <w:r w:rsidR="00142050">
          <w:rPr>
            <w:rFonts w:ascii="Arial" w:hAnsi="Arial" w:cs="Arial"/>
            <w:noProof/>
          </w:rPr>
          <w:t>10</w:t>
        </w:r>
        <w:r w:rsidRPr="00653403">
          <w:rPr>
            <w:rFonts w:ascii="Arial" w:hAnsi="Arial" w:cs="Arial"/>
            <w:noProof/>
          </w:rPr>
          <w:fldChar w:fldCharType="end"/>
        </w:r>
      </w:p>
    </w:sdtContent>
  </w:sdt>
  <w:p w:rsidR="00076E32" w:rsidRDefault="00076E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F23BF"/>
    <w:multiLevelType w:val="hybridMultilevel"/>
    <w:tmpl w:val="ECBA1E5C"/>
    <w:lvl w:ilvl="0" w:tplc="F7A64B06">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D6A41"/>
    <w:rsid w:val="00076E32"/>
    <w:rsid w:val="000C39C2"/>
    <w:rsid w:val="000E5837"/>
    <w:rsid w:val="00142050"/>
    <w:rsid w:val="00165CE2"/>
    <w:rsid w:val="001A4589"/>
    <w:rsid w:val="001C7EA4"/>
    <w:rsid w:val="001E301E"/>
    <w:rsid w:val="0020038B"/>
    <w:rsid w:val="002658DF"/>
    <w:rsid w:val="00272017"/>
    <w:rsid w:val="002D6A41"/>
    <w:rsid w:val="002E11D2"/>
    <w:rsid w:val="002F4C86"/>
    <w:rsid w:val="003062CF"/>
    <w:rsid w:val="0032760E"/>
    <w:rsid w:val="00390AF3"/>
    <w:rsid w:val="003B2E59"/>
    <w:rsid w:val="00413BD0"/>
    <w:rsid w:val="00426EDF"/>
    <w:rsid w:val="00485DA7"/>
    <w:rsid w:val="00492437"/>
    <w:rsid w:val="004E04FF"/>
    <w:rsid w:val="00501BB5"/>
    <w:rsid w:val="00545E0A"/>
    <w:rsid w:val="00546AF9"/>
    <w:rsid w:val="005870BC"/>
    <w:rsid w:val="0059730C"/>
    <w:rsid w:val="005C4780"/>
    <w:rsid w:val="0062274A"/>
    <w:rsid w:val="00654971"/>
    <w:rsid w:val="00655F8F"/>
    <w:rsid w:val="00671801"/>
    <w:rsid w:val="006C43B2"/>
    <w:rsid w:val="00733D9B"/>
    <w:rsid w:val="00771C74"/>
    <w:rsid w:val="007923B7"/>
    <w:rsid w:val="007B7A5B"/>
    <w:rsid w:val="007D2802"/>
    <w:rsid w:val="007E0160"/>
    <w:rsid w:val="00816296"/>
    <w:rsid w:val="00836D40"/>
    <w:rsid w:val="00876CA7"/>
    <w:rsid w:val="00881BA9"/>
    <w:rsid w:val="008B09F3"/>
    <w:rsid w:val="008F070D"/>
    <w:rsid w:val="008F3D5A"/>
    <w:rsid w:val="00942BFA"/>
    <w:rsid w:val="00945DD0"/>
    <w:rsid w:val="009620F0"/>
    <w:rsid w:val="00965740"/>
    <w:rsid w:val="00996049"/>
    <w:rsid w:val="009A3E04"/>
    <w:rsid w:val="009F529D"/>
    <w:rsid w:val="00A15748"/>
    <w:rsid w:val="00A6467E"/>
    <w:rsid w:val="00A848E0"/>
    <w:rsid w:val="00B64A4A"/>
    <w:rsid w:val="00B76C8B"/>
    <w:rsid w:val="00B905BD"/>
    <w:rsid w:val="00B96AB7"/>
    <w:rsid w:val="00BB6707"/>
    <w:rsid w:val="00C83B7D"/>
    <w:rsid w:val="00C85332"/>
    <w:rsid w:val="00C915B8"/>
    <w:rsid w:val="00CA71B7"/>
    <w:rsid w:val="00CC0C8F"/>
    <w:rsid w:val="00CC49BE"/>
    <w:rsid w:val="00CD5A8D"/>
    <w:rsid w:val="00CE13A4"/>
    <w:rsid w:val="00CE1BA8"/>
    <w:rsid w:val="00CF21BF"/>
    <w:rsid w:val="00CF2E40"/>
    <w:rsid w:val="00CF57EE"/>
    <w:rsid w:val="00D42A18"/>
    <w:rsid w:val="00D53418"/>
    <w:rsid w:val="00D60027"/>
    <w:rsid w:val="00D62F11"/>
    <w:rsid w:val="00DE50D2"/>
    <w:rsid w:val="00DF7478"/>
    <w:rsid w:val="00E05EC8"/>
    <w:rsid w:val="00E10788"/>
    <w:rsid w:val="00E71E49"/>
    <w:rsid w:val="00E733BC"/>
    <w:rsid w:val="00EA79C9"/>
    <w:rsid w:val="00EB1A9F"/>
    <w:rsid w:val="00ED1668"/>
    <w:rsid w:val="00F05A9A"/>
    <w:rsid w:val="00F32B88"/>
    <w:rsid w:val="00F876DD"/>
    <w:rsid w:val="00F973B6"/>
    <w:rsid w:val="00FD6911"/>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A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A41"/>
    <w:rPr>
      <w:color w:val="0000FF" w:themeColor="hyperlink"/>
      <w:u w:val="single"/>
    </w:rPr>
  </w:style>
  <w:style w:type="table" w:customStyle="1" w:styleId="TableGrid1">
    <w:name w:val="Table Grid1"/>
    <w:basedOn w:val="TableNormal"/>
    <w:next w:val="TableGrid"/>
    <w:uiPriority w:val="59"/>
    <w:rsid w:val="002D6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6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A41"/>
  </w:style>
  <w:style w:type="table" w:styleId="TableGrid">
    <w:name w:val="Table Grid"/>
    <w:basedOn w:val="TableNormal"/>
    <w:uiPriority w:val="59"/>
    <w:rsid w:val="002D6A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6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A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dadi_uns@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plotArea>
      <c:layout>
        <c:manualLayout>
          <c:layoutTarget val="inner"/>
          <c:xMode val="edge"/>
          <c:yMode val="edge"/>
          <c:x val="0.10109181012478907"/>
          <c:y val="3.9468608905223655E-2"/>
          <c:w val="0.84683802898959326"/>
          <c:h val="0.78426946631671068"/>
        </c:manualLayout>
      </c:layout>
      <c:barChart>
        <c:barDir val="col"/>
        <c:grouping val="clustered"/>
        <c:ser>
          <c:idx val="0"/>
          <c:order val="0"/>
          <c:tx>
            <c:strRef>
              <c:f>Sheet1!$B$1</c:f>
              <c:strCache>
                <c:ptCount val="1"/>
                <c:pt idx="0">
                  <c:v>0</c:v>
                </c:pt>
              </c:strCache>
            </c:strRef>
          </c:tx>
          <c:spPr>
            <a:pattFill prst="pct5">
              <a:fgClr>
                <a:srgbClr val="000000"/>
              </a:fgClr>
              <a:bgClr>
                <a:sysClr val="window" lastClr="FFFFFF"/>
              </a:bgClr>
            </a:pattFill>
            <a:ln>
              <a:solidFill>
                <a:schemeClr val="tx1"/>
              </a:solidFill>
            </a:ln>
          </c:spPr>
          <c:dLbls>
            <c:dLbl>
              <c:idx val="0"/>
              <c:tx>
                <c:rich>
                  <a:bodyPr/>
                  <a:lstStyle/>
                  <a:p>
                    <a:r>
                      <a:rPr lang="id-ID"/>
                      <a:t>def</a:t>
                    </a:r>
                    <a:endParaRPr lang="en-US"/>
                  </a:p>
                </c:rich>
              </c:tx>
              <c:dLblPos val="outEnd"/>
              <c:showVal val="1"/>
            </c:dLbl>
            <c:dLbl>
              <c:idx val="1"/>
              <c:tx>
                <c:rich>
                  <a:bodyPr/>
                  <a:lstStyle/>
                  <a:p>
                    <a:r>
                      <a:rPr lang="id-ID"/>
                      <a:t>cdef</a:t>
                    </a:r>
                    <a:endParaRPr lang="en-US"/>
                  </a:p>
                </c:rich>
              </c:tx>
              <c:dLblPos val="outEnd"/>
              <c:showVal val="1"/>
            </c:dLbl>
            <c:dLbl>
              <c:idx val="2"/>
              <c:tx>
                <c:rich>
                  <a:bodyPr/>
                  <a:lstStyle/>
                  <a:p>
                    <a:r>
                      <a:rPr lang="id-ID"/>
                      <a:t>bcdef</a:t>
                    </a:r>
                    <a:endParaRPr lang="en-US"/>
                  </a:p>
                </c:rich>
              </c:tx>
              <c:dLblPos val="outEnd"/>
              <c:showVal val="1"/>
            </c:dLbl>
            <c:dLbl>
              <c:idx val="3"/>
              <c:tx>
                <c:rich>
                  <a:bodyPr/>
                  <a:lstStyle/>
                  <a:p>
                    <a:r>
                      <a:rPr lang="id-ID"/>
                      <a:t>bcdef</a:t>
                    </a:r>
                    <a:endParaRPr lang="en-US"/>
                  </a:p>
                </c:rich>
              </c:tx>
              <c:dLblPos val="outEnd"/>
              <c:showVal val="1"/>
            </c:dLbl>
            <c:dLbl>
              <c:idx val="4"/>
              <c:tx>
                <c:rich>
                  <a:bodyPr/>
                  <a:lstStyle/>
                  <a:p>
                    <a:r>
                      <a:rPr lang="id-ID"/>
                      <a:t>def</a:t>
                    </a:r>
                    <a:endParaRPr lang="en-US"/>
                  </a:p>
                </c:rich>
              </c:tx>
              <c:dLblPos val="outEnd"/>
              <c:showVal val="1"/>
            </c:dLbl>
            <c:dLbl>
              <c:idx val="5"/>
              <c:tx>
                <c:rich>
                  <a:bodyPr/>
                  <a:lstStyle/>
                  <a:p>
                    <a:r>
                      <a:rPr lang="id-ID"/>
                      <a:t>cdef</a:t>
                    </a:r>
                    <a:endParaRPr lang="en-US"/>
                  </a:p>
                </c:rich>
              </c:tx>
              <c:dLblPos val="outEnd"/>
              <c:showVal val="1"/>
            </c:dLbl>
            <c:dLbl>
              <c:idx val="6"/>
              <c:tx>
                <c:rich>
                  <a:bodyPr/>
                  <a:lstStyle/>
                  <a:p>
                    <a:r>
                      <a:rPr lang="id-ID"/>
                      <a:t>bcdef</a:t>
                    </a:r>
                    <a:endParaRPr lang="en-US"/>
                  </a:p>
                </c:rich>
              </c:tx>
              <c:dLblPos val="outEnd"/>
              <c:showVal val="1"/>
            </c:dLbl>
            <c:dLbl>
              <c:idx val="7"/>
              <c:tx>
                <c:rich>
                  <a:bodyPr/>
                  <a:lstStyle/>
                  <a:p>
                    <a:r>
                      <a:rPr lang="id-ID"/>
                      <a:t>cdef</a:t>
                    </a:r>
                    <a:endParaRPr lang="en-US"/>
                  </a:p>
                </c:rich>
              </c:tx>
              <c:dLblPos val="outEnd"/>
              <c:showVal val="1"/>
            </c:dLbl>
            <c:txPr>
              <a:bodyPr rot="-5400000" vert="horz"/>
              <a:lstStyle/>
              <a:p>
                <a:pPr>
                  <a:defRPr lang="id-ID"/>
                </a:pPr>
                <a:endParaRPr lang="id-ID"/>
              </a:p>
            </c:txPr>
            <c:dLblPos val="outEnd"/>
            <c:showVal val="1"/>
          </c:dLbls>
          <c:errBars>
            <c:errBarType val="both"/>
            <c:errValType val="percentage"/>
            <c:val val="5"/>
          </c:errBars>
          <c:cat>
            <c:strRef>
              <c:f>Sheet1!$A$2:$A$9</c:f>
              <c:strCache>
                <c:ptCount val="8"/>
                <c:pt idx="0">
                  <c:v>No inoculation</c:v>
                </c:pt>
                <c:pt idx="1">
                  <c:v>SOB 1</c:v>
                </c:pt>
                <c:pt idx="2">
                  <c:v>SOB 2</c:v>
                </c:pt>
                <c:pt idx="3">
                  <c:v>SOB 3</c:v>
                </c:pt>
                <c:pt idx="4">
                  <c:v>SOB 1+2</c:v>
                </c:pt>
                <c:pt idx="5">
                  <c:v>SOB 1+3</c:v>
                </c:pt>
                <c:pt idx="6">
                  <c:v>SOB 2+3</c:v>
                </c:pt>
                <c:pt idx="7">
                  <c:v>SOB 1+2+3</c:v>
                </c:pt>
              </c:strCache>
            </c:strRef>
          </c:cat>
          <c:val>
            <c:numRef>
              <c:f>Sheet1!$B$2:$B$9</c:f>
              <c:numCache>
                <c:formatCode>General</c:formatCode>
                <c:ptCount val="8"/>
                <c:pt idx="0">
                  <c:v>0.1130000000000001</c:v>
                </c:pt>
                <c:pt idx="1">
                  <c:v>0.11700000000000016</c:v>
                </c:pt>
                <c:pt idx="2">
                  <c:v>0.12620000000000001</c:v>
                </c:pt>
                <c:pt idx="3">
                  <c:v>0.12620000000000001</c:v>
                </c:pt>
                <c:pt idx="4">
                  <c:v>0.1130000000000001</c:v>
                </c:pt>
                <c:pt idx="5">
                  <c:v>0.12050000000000002</c:v>
                </c:pt>
                <c:pt idx="6">
                  <c:v>0.12620000000000001</c:v>
                </c:pt>
                <c:pt idx="7">
                  <c:v>0.11500000000000012</c:v>
                </c:pt>
              </c:numCache>
            </c:numRef>
          </c:val>
        </c:ser>
        <c:ser>
          <c:idx val="1"/>
          <c:order val="1"/>
          <c:tx>
            <c:strRef>
              <c:f>Sheet1!$C$1</c:f>
              <c:strCache>
                <c:ptCount val="1"/>
                <c:pt idx="0">
                  <c:v>3</c:v>
                </c:pt>
              </c:strCache>
            </c:strRef>
          </c:tx>
          <c:spPr>
            <a:pattFill prst="pct10">
              <a:fgClr>
                <a:srgbClr val="000000"/>
              </a:fgClr>
              <a:bgClr>
                <a:sysClr val="window" lastClr="FFFFFF"/>
              </a:bgClr>
            </a:pattFill>
            <a:ln>
              <a:solidFill>
                <a:schemeClr val="tx1"/>
              </a:solidFill>
            </a:ln>
          </c:spPr>
          <c:dLbls>
            <c:dLbl>
              <c:idx val="0"/>
              <c:tx>
                <c:rich>
                  <a:bodyPr/>
                  <a:lstStyle/>
                  <a:p>
                    <a:r>
                      <a:rPr lang="id-ID"/>
                      <a:t>f</a:t>
                    </a:r>
                    <a:endParaRPr lang="en-US"/>
                  </a:p>
                </c:rich>
              </c:tx>
              <c:dLblPos val="outEnd"/>
              <c:showVal val="1"/>
            </c:dLbl>
            <c:dLbl>
              <c:idx val="1"/>
              <c:tx>
                <c:rich>
                  <a:bodyPr/>
                  <a:lstStyle/>
                  <a:p>
                    <a:r>
                      <a:rPr lang="id-ID"/>
                      <a:t>abcd</a:t>
                    </a:r>
                    <a:endParaRPr lang="en-US"/>
                  </a:p>
                </c:rich>
              </c:tx>
              <c:dLblPos val="outEnd"/>
              <c:showVal val="1"/>
            </c:dLbl>
            <c:dLbl>
              <c:idx val="2"/>
              <c:tx>
                <c:rich>
                  <a:bodyPr/>
                  <a:lstStyle/>
                  <a:p>
                    <a:r>
                      <a:rPr lang="id-ID"/>
                      <a:t>abcde</a:t>
                    </a:r>
                    <a:endParaRPr lang="en-US"/>
                  </a:p>
                </c:rich>
              </c:tx>
              <c:dLblPos val="outEnd"/>
              <c:showVal val="1"/>
            </c:dLbl>
            <c:dLbl>
              <c:idx val="3"/>
              <c:tx>
                <c:rich>
                  <a:bodyPr/>
                  <a:lstStyle/>
                  <a:p>
                    <a:r>
                      <a:rPr lang="id-ID"/>
                      <a:t>abcd</a:t>
                    </a:r>
                    <a:endParaRPr lang="en-US"/>
                  </a:p>
                </c:rich>
              </c:tx>
              <c:dLblPos val="outEnd"/>
              <c:showVal val="1"/>
            </c:dLbl>
            <c:dLbl>
              <c:idx val="4"/>
              <c:tx>
                <c:rich>
                  <a:bodyPr/>
                  <a:lstStyle/>
                  <a:p>
                    <a:r>
                      <a:rPr lang="id-ID"/>
                      <a:t>abcd</a:t>
                    </a:r>
                    <a:endParaRPr lang="en-US"/>
                  </a:p>
                </c:rich>
              </c:tx>
              <c:dLblPos val="outEnd"/>
              <c:showVal val="1"/>
            </c:dLbl>
            <c:dLbl>
              <c:idx val="5"/>
              <c:tx>
                <c:rich>
                  <a:bodyPr/>
                  <a:lstStyle/>
                  <a:p>
                    <a:r>
                      <a:rPr lang="id-ID"/>
                      <a:t>abcd</a:t>
                    </a:r>
                    <a:endParaRPr lang="en-US"/>
                  </a:p>
                </c:rich>
              </c:tx>
              <c:dLblPos val="outEnd"/>
              <c:showVal val="1"/>
            </c:dLbl>
            <c:dLbl>
              <c:idx val="6"/>
              <c:tx>
                <c:rich>
                  <a:bodyPr/>
                  <a:lstStyle/>
                  <a:p>
                    <a:r>
                      <a:rPr lang="id-ID"/>
                      <a:t>abcd</a:t>
                    </a:r>
                    <a:endParaRPr lang="en-US"/>
                  </a:p>
                </c:rich>
              </c:tx>
              <c:dLblPos val="outEnd"/>
              <c:showVal val="1"/>
            </c:dLbl>
            <c:dLbl>
              <c:idx val="7"/>
              <c:tx>
                <c:rich>
                  <a:bodyPr/>
                  <a:lstStyle/>
                  <a:p>
                    <a:r>
                      <a:rPr lang="id-ID"/>
                      <a:t>abcd</a:t>
                    </a:r>
                    <a:endParaRPr lang="en-US"/>
                  </a:p>
                </c:rich>
              </c:tx>
              <c:dLblPos val="outEnd"/>
              <c:showVal val="1"/>
            </c:dLbl>
            <c:txPr>
              <a:bodyPr rot="-5400000" vert="horz"/>
              <a:lstStyle/>
              <a:p>
                <a:pPr>
                  <a:defRPr lang="id-ID"/>
                </a:pPr>
                <a:endParaRPr lang="id-ID"/>
              </a:p>
            </c:txPr>
            <c:dLblPos val="outEnd"/>
            <c:showVal val="1"/>
          </c:dLbls>
          <c:errBars>
            <c:errBarType val="both"/>
            <c:errValType val="percentage"/>
            <c:val val="5"/>
          </c:errBars>
          <c:cat>
            <c:strRef>
              <c:f>Sheet1!$A$2:$A$9</c:f>
              <c:strCache>
                <c:ptCount val="8"/>
                <c:pt idx="0">
                  <c:v>No inoculation</c:v>
                </c:pt>
                <c:pt idx="1">
                  <c:v>SOB 1</c:v>
                </c:pt>
                <c:pt idx="2">
                  <c:v>SOB 2</c:v>
                </c:pt>
                <c:pt idx="3">
                  <c:v>SOB 3</c:v>
                </c:pt>
                <c:pt idx="4">
                  <c:v>SOB 1+2</c:v>
                </c:pt>
                <c:pt idx="5">
                  <c:v>SOB 1+3</c:v>
                </c:pt>
                <c:pt idx="6">
                  <c:v>SOB 2+3</c:v>
                </c:pt>
                <c:pt idx="7">
                  <c:v>SOB 1+2+3</c:v>
                </c:pt>
              </c:strCache>
            </c:strRef>
          </c:cat>
          <c:val>
            <c:numRef>
              <c:f>Sheet1!$C$2:$C$9</c:f>
              <c:numCache>
                <c:formatCode>General</c:formatCode>
                <c:ptCount val="8"/>
                <c:pt idx="0">
                  <c:v>8.2000000000000003E-2</c:v>
                </c:pt>
                <c:pt idx="1">
                  <c:v>0.15070000000000044</c:v>
                </c:pt>
                <c:pt idx="2">
                  <c:v>0.13980000000000001</c:v>
                </c:pt>
                <c:pt idx="3">
                  <c:v>0.14130000000000001</c:v>
                </c:pt>
                <c:pt idx="4">
                  <c:v>0.15450000000000041</c:v>
                </c:pt>
                <c:pt idx="5">
                  <c:v>0.14350000000000004</c:v>
                </c:pt>
                <c:pt idx="6">
                  <c:v>0.14130000000000001</c:v>
                </c:pt>
                <c:pt idx="7">
                  <c:v>0.15230000000000021</c:v>
                </c:pt>
              </c:numCache>
            </c:numRef>
          </c:val>
        </c:ser>
        <c:ser>
          <c:idx val="2"/>
          <c:order val="2"/>
          <c:tx>
            <c:strRef>
              <c:f>Sheet1!$D$1</c:f>
              <c:strCache>
                <c:ptCount val="1"/>
                <c:pt idx="0">
                  <c:v>6</c:v>
                </c:pt>
              </c:strCache>
            </c:strRef>
          </c:tx>
          <c:spPr>
            <a:pattFill prst="pct20">
              <a:fgClr>
                <a:srgbClr val="000000"/>
              </a:fgClr>
              <a:bgClr>
                <a:sysClr val="window" lastClr="FFFFFF"/>
              </a:bgClr>
            </a:pattFill>
            <a:ln>
              <a:solidFill>
                <a:schemeClr val="tx1"/>
              </a:solidFill>
            </a:ln>
          </c:spPr>
          <c:dLbls>
            <c:dLbl>
              <c:idx val="0"/>
              <c:tx>
                <c:rich>
                  <a:bodyPr/>
                  <a:lstStyle/>
                  <a:p>
                    <a:r>
                      <a:rPr lang="id-ID"/>
                      <a:t>ef</a:t>
                    </a:r>
                    <a:endParaRPr lang="en-US"/>
                  </a:p>
                </c:rich>
              </c:tx>
              <c:dLblPos val="outEnd"/>
              <c:showVal val="1"/>
            </c:dLbl>
            <c:dLbl>
              <c:idx val="1"/>
              <c:tx>
                <c:rich>
                  <a:bodyPr/>
                  <a:lstStyle/>
                  <a:p>
                    <a:r>
                      <a:rPr lang="id-ID"/>
                      <a:t>ab</a:t>
                    </a:r>
                    <a:endParaRPr lang="en-US"/>
                  </a:p>
                </c:rich>
              </c:tx>
              <c:dLblPos val="outEnd"/>
              <c:showVal val="1"/>
            </c:dLbl>
            <c:dLbl>
              <c:idx val="2"/>
              <c:tx>
                <c:rich>
                  <a:bodyPr/>
                  <a:lstStyle/>
                  <a:p>
                    <a:r>
                      <a:rPr lang="id-ID"/>
                      <a:t>a</a:t>
                    </a:r>
                    <a:endParaRPr lang="en-US"/>
                  </a:p>
                </c:rich>
              </c:tx>
              <c:dLblPos val="outEnd"/>
              <c:showVal val="1"/>
            </c:dLbl>
            <c:dLbl>
              <c:idx val="3"/>
              <c:tx>
                <c:rich>
                  <a:bodyPr/>
                  <a:lstStyle/>
                  <a:p>
                    <a:r>
                      <a:rPr lang="id-ID"/>
                      <a:t>abcd</a:t>
                    </a:r>
                    <a:endParaRPr lang="en-US"/>
                  </a:p>
                </c:rich>
              </c:tx>
              <c:dLblPos val="outEnd"/>
              <c:showVal val="1"/>
            </c:dLbl>
            <c:dLbl>
              <c:idx val="4"/>
              <c:tx>
                <c:rich>
                  <a:bodyPr/>
                  <a:lstStyle/>
                  <a:p>
                    <a:r>
                      <a:rPr lang="id-ID"/>
                      <a:t>bcdef</a:t>
                    </a:r>
                    <a:endParaRPr lang="en-US"/>
                  </a:p>
                </c:rich>
              </c:tx>
              <c:dLblPos val="outEnd"/>
              <c:showVal val="1"/>
            </c:dLbl>
            <c:dLbl>
              <c:idx val="5"/>
              <c:tx>
                <c:rich>
                  <a:bodyPr/>
                  <a:lstStyle/>
                  <a:p>
                    <a:r>
                      <a:rPr lang="id-ID"/>
                      <a:t>abcdef</a:t>
                    </a:r>
                    <a:endParaRPr lang="en-US"/>
                  </a:p>
                </c:rich>
              </c:tx>
              <c:dLblPos val="outEnd"/>
              <c:showVal val="1"/>
            </c:dLbl>
            <c:dLbl>
              <c:idx val="6"/>
              <c:tx>
                <c:rich>
                  <a:bodyPr/>
                  <a:lstStyle/>
                  <a:p>
                    <a:r>
                      <a:rPr lang="id-ID"/>
                      <a:t>abcdef</a:t>
                    </a:r>
                    <a:endParaRPr lang="en-US"/>
                  </a:p>
                </c:rich>
              </c:tx>
              <c:dLblPos val="outEnd"/>
              <c:showVal val="1"/>
            </c:dLbl>
            <c:dLbl>
              <c:idx val="7"/>
              <c:tx>
                <c:rich>
                  <a:bodyPr/>
                  <a:lstStyle/>
                  <a:p>
                    <a:r>
                      <a:rPr lang="id-ID"/>
                      <a:t>abc</a:t>
                    </a:r>
                    <a:endParaRPr lang="en-US"/>
                  </a:p>
                </c:rich>
              </c:tx>
              <c:dLblPos val="outEnd"/>
              <c:showVal val="1"/>
            </c:dLbl>
            <c:txPr>
              <a:bodyPr rot="-5400000" vert="horz"/>
              <a:lstStyle/>
              <a:p>
                <a:pPr>
                  <a:defRPr lang="id-ID"/>
                </a:pPr>
                <a:endParaRPr lang="id-ID"/>
              </a:p>
            </c:txPr>
            <c:dLblPos val="outEnd"/>
            <c:showVal val="1"/>
          </c:dLbls>
          <c:errBars>
            <c:errBarType val="both"/>
            <c:errValType val="percentage"/>
            <c:val val="5"/>
          </c:errBars>
          <c:cat>
            <c:strRef>
              <c:f>Sheet1!$A$2:$A$9</c:f>
              <c:strCache>
                <c:ptCount val="8"/>
                <c:pt idx="0">
                  <c:v>No inoculation</c:v>
                </c:pt>
                <c:pt idx="1">
                  <c:v>SOB 1</c:v>
                </c:pt>
                <c:pt idx="2">
                  <c:v>SOB 2</c:v>
                </c:pt>
                <c:pt idx="3">
                  <c:v>SOB 3</c:v>
                </c:pt>
                <c:pt idx="4">
                  <c:v>SOB 1+2</c:v>
                </c:pt>
                <c:pt idx="5">
                  <c:v>SOB 1+3</c:v>
                </c:pt>
                <c:pt idx="6">
                  <c:v>SOB 2+3</c:v>
                </c:pt>
                <c:pt idx="7">
                  <c:v>SOB 1+2+3</c:v>
                </c:pt>
              </c:strCache>
            </c:strRef>
          </c:cat>
          <c:val>
            <c:numRef>
              <c:f>Sheet1!$D$2:$D$9</c:f>
              <c:numCache>
                <c:formatCode>General</c:formatCode>
                <c:ptCount val="8"/>
                <c:pt idx="0">
                  <c:v>8.5000000000000048E-2</c:v>
                </c:pt>
                <c:pt idx="1">
                  <c:v>0.17880000000000001</c:v>
                </c:pt>
                <c:pt idx="2">
                  <c:v>0.18550000000000041</c:v>
                </c:pt>
                <c:pt idx="3">
                  <c:v>0.14530000000000001</c:v>
                </c:pt>
                <c:pt idx="4">
                  <c:v>0.1295</c:v>
                </c:pt>
                <c:pt idx="5">
                  <c:v>0.1318</c:v>
                </c:pt>
                <c:pt idx="6">
                  <c:v>0.1318</c:v>
                </c:pt>
                <c:pt idx="7">
                  <c:v>0.17</c:v>
                </c:pt>
              </c:numCache>
            </c:numRef>
          </c:val>
        </c:ser>
        <c:ser>
          <c:idx val="3"/>
          <c:order val="3"/>
          <c:tx>
            <c:strRef>
              <c:f>Sheet1!$E$1</c:f>
              <c:strCache>
                <c:ptCount val="1"/>
                <c:pt idx="0">
                  <c:v>9</c:v>
                </c:pt>
              </c:strCache>
            </c:strRef>
          </c:tx>
          <c:spPr>
            <a:pattFill prst="pct25">
              <a:fgClr>
                <a:srgbClr val="000000"/>
              </a:fgClr>
              <a:bgClr>
                <a:sysClr val="window" lastClr="FFFFFF"/>
              </a:bgClr>
            </a:pattFill>
            <a:ln>
              <a:solidFill>
                <a:schemeClr val="tx1"/>
              </a:solidFill>
            </a:ln>
          </c:spPr>
          <c:dLbls>
            <c:dLbl>
              <c:idx val="0"/>
              <c:tx>
                <c:rich>
                  <a:bodyPr/>
                  <a:lstStyle/>
                  <a:p>
                    <a:r>
                      <a:rPr lang="id-ID"/>
                      <a:t>bcdef</a:t>
                    </a:r>
                    <a:endParaRPr lang="en-US"/>
                  </a:p>
                </c:rich>
              </c:tx>
              <c:dLblPos val="outEnd"/>
              <c:showVal val="1"/>
            </c:dLbl>
            <c:dLbl>
              <c:idx val="1"/>
              <c:tx>
                <c:rich>
                  <a:bodyPr/>
                  <a:lstStyle/>
                  <a:p>
                    <a:r>
                      <a:rPr lang="id-ID"/>
                      <a:t>def</a:t>
                    </a:r>
                    <a:endParaRPr lang="en-US"/>
                  </a:p>
                </c:rich>
              </c:tx>
              <c:dLblPos val="outEnd"/>
              <c:showVal val="1"/>
            </c:dLbl>
            <c:dLbl>
              <c:idx val="2"/>
              <c:tx>
                <c:rich>
                  <a:bodyPr/>
                  <a:lstStyle/>
                  <a:p>
                    <a:r>
                      <a:rPr lang="id-ID"/>
                      <a:t>abcd</a:t>
                    </a:r>
                    <a:endParaRPr lang="en-US"/>
                  </a:p>
                </c:rich>
              </c:tx>
              <c:dLblPos val="outEnd"/>
              <c:showVal val="1"/>
            </c:dLbl>
            <c:dLbl>
              <c:idx val="3"/>
              <c:tx>
                <c:rich>
                  <a:bodyPr/>
                  <a:lstStyle/>
                  <a:p>
                    <a:r>
                      <a:rPr lang="id-ID"/>
                      <a:t>cdef</a:t>
                    </a:r>
                    <a:endParaRPr lang="en-US"/>
                  </a:p>
                </c:rich>
              </c:tx>
              <c:dLblPos val="outEnd"/>
              <c:showVal val="1"/>
            </c:dLbl>
            <c:dLbl>
              <c:idx val="4"/>
              <c:layout>
                <c:manualLayout>
                  <c:x val="8.3856473630872256E-17"/>
                  <c:y val="-1.4184397163120564E-2"/>
                </c:manualLayout>
              </c:layout>
              <c:tx>
                <c:rich>
                  <a:bodyPr/>
                  <a:lstStyle/>
                  <a:p>
                    <a:r>
                      <a:rPr lang="id-ID"/>
                      <a:t>cdef</a:t>
                    </a:r>
                    <a:endParaRPr lang="en-US"/>
                  </a:p>
                </c:rich>
              </c:tx>
              <c:dLblPos val="outEnd"/>
              <c:showVal val="1"/>
            </c:dLbl>
            <c:dLbl>
              <c:idx val="5"/>
              <c:tx>
                <c:rich>
                  <a:bodyPr/>
                  <a:lstStyle/>
                  <a:p>
                    <a:r>
                      <a:rPr lang="id-ID"/>
                      <a:t>cdef</a:t>
                    </a:r>
                    <a:endParaRPr lang="en-US"/>
                  </a:p>
                </c:rich>
              </c:tx>
              <c:dLblPos val="outEnd"/>
              <c:showVal val="1"/>
            </c:dLbl>
            <c:dLbl>
              <c:idx val="6"/>
              <c:tx>
                <c:rich>
                  <a:bodyPr/>
                  <a:lstStyle/>
                  <a:p>
                    <a:r>
                      <a:rPr lang="id-ID"/>
                      <a:t>cdef</a:t>
                    </a:r>
                    <a:endParaRPr lang="en-US"/>
                  </a:p>
                </c:rich>
              </c:tx>
              <c:dLblPos val="outEnd"/>
              <c:showVal val="1"/>
            </c:dLbl>
            <c:dLbl>
              <c:idx val="7"/>
              <c:tx>
                <c:rich>
                  <a:bodyPr/>
                  <a:lstStyle/>
                  <a:p>
                    <a:r>
                      <a:rPr lang="id-ID"/>
                      <a:t>abcdef</a:t>
                    </a:r>
                    <a:endParaRPr lang="en-US"/>
                  </a:p>
                </c:rich>
              </c:tx>
              <c:dLblPos val="outEnd"/>
              <c:showVal val="1"/>
            </c:dLbl>
            <c:txPr>
              <a:bodyPr rot="-5400000" vert="horz"/>
              <a:lstStyle/>
              <a:p>
                <a:pPr>
                  <a:defRPr lang="id-ID"/>
                </a:pPr>
                <a:endParaRPr lang="id-ID"/>
              </a:p>
            </c:txPr>
            <c:dLblPos val="outEnd"/>
            <c:showVal val="1"/>
          </c:dLbls>
          <c:errBars>
            <c:errBarType val="both"/>
            <c:errValType val="percentage"/>
            <c:val val="5"/>
          </c:errBars>
          <c:cat>
            <c:strRef>
              <c:f>Sheet1!$A$2:$A$9</c:f>
              <c:strCache>
                <c:ptCount val="8"/>
                <c:pt idx="0">
                  <c:v>No inoculation</c:v>
                </c:pt>
                <c:pt idx="1">
                  <c:v>SOB 1</c:v>
                </c:pt>
                <c:pt idx="2">
                  <c:v>SOB 2</c:v>
                </c:pt>
                <c:pt idx="3">
                  <c:v>SOB 3</c:v>
                </c:pt>
                <c:pt idx="4">
                  <c:v>SOB 1+2</c:v>
                </c:pt>
                <c:pt idx="5">
                  <c:v>SOB 1+3</c:v>
                </c:pt>
                <c:pt idx="6">
                  <c:v>SOB 2+3</c:v>
                </c:pt>
                <c:pt idx="7">
                  <c:v>SOB 1+2+3</c:v>
                </c:pt>
              </c:strCache>
            </c:strRef>
          </c:cat>
          <c:val>
            <c:numRef>
              <c:f>Sheet1!$E$2:$E$9</c:f>
              <c:numCache>
                <c:formatCode>General</c:formatCode>
                <c:ptCount val="8"/>
                <c:pt idx="0">
                  <c:v>0.125</c:v>
                </c:pt>
                <c:pt idx="1">
                  <c:v>0.10700000000000012</c:v>
                </c:pt>
                <c:pt idx="2">
                  <c:v>0.14700000000000021</c:v>
                </c:pt>
                <c:pt idx="3">
                  <c:v>0.11950000000000019</c:v>
                </c:pt>
                <c:pt idx="4">
                  <c:v>0.12100000000000002</c:v>
                </c:pt>
                <c:pt idx="5">
                  <c:v>0.11770000000000029</c:v>
                </c:pt>
                <c:pt idx="6">
                  <c:v>0.12250000000000009</c:v>
                </c:pt>
                <c:pt idx="7">
                  <c:v>0.13350000000000001</c:v>
                </c:pt>
              </c:numCache>
            </c:numRef>
          </c:val>
        </c:ser>
        <c:axId val="77176832"/>
        <c:axId val="77787136"/>
      </c:barChart>
      <c:catAx>
        <c:axId val="77176832"/>
        <c:scaling>
          <c:orientation val="minMax"/>
        </c:scaling>
        <c:axPos val="b"/>
        <c:title>
          <c:tx>
            <c:rich>
              <a:bodyPr/>
              <a:lstStyle/>
              <a:p>
                <a:pPr>
                  <a:defRPr lang="id-ID" b="0"/>
                </a:pPr>
                <a:r>
                  <a:rPr lang="en-US" b="0"/>
                  <a:t>Combination</a:t>
                </a:r>
                <a:r>
                  <a:rPr lang="en-US" b="0" baseline="0"/>
                  <a:t> of</a:t>
                </a:r>
                <a:r>
                  <a:rPr lang="id-ID" b="0"/>
                  <a:t> isolat</a:t>
                </a:r>
                <a:r>
                  <a:rPr lang="en-US" b="0"/>
                  <a:t>e</a:t>
                </a:r>
                <a:endParaRPr lang="id-ID" b="0"/>
              </a:p>
            </c:rich>
          </c:tx>
        </c:title>
        <c:numFmt formatCode="General" sourceLinked="1"/>
        <c:tickLblPos val="nextTo"/>
        <c:txPr>
          <a:bodyPr/>
          <a:lstStyle/>
          <a:p>
            <a:pPr>
              <a:defRPr lang="id-ID" sz="900">
                <a:solidFill>
                  <a:sysClr val="windowText" lastClr="000000"/>
                </a:solidFill>
              </a:defRPr>
            </a:pPr>
            <a:endParaRPr lang="id-ID"/>
          </a:p>
        </c:txPr>
        <c:crossAx val="77787136"/>
        <c:crosses val="autoZero"/>
        <c:auto val="1"/>
        <c:lblAlgn val="ctr"/>
        <c:lblOffset val="100"/>
      </c:catAx>
      <c:valAx>
        <c:axId val="77787136"/>
        <c:scaling>
          <c:orientation val="minMax"/>
        </c:scaling>
        <c:axPos val="l"/>
        <c:majorGridlines>
          <c:spPr>
            <a:ln>
              <a:noFill/>
            </a:ln>
          </c:spPr>
        </c:majorGridlines>
        <c:title>
          <c:tx>
            <c:rich>
              <a:bodyPr rot="-5400000" vert="horz"/>
              <a:lstStyle/>
              <a:p>
                <a:pPr>
                  <a:defRPr lang="id-ID" b="0"/>
                </a:pPr>
                <a:r>
                  <a:rPr lang="en-US" b="0"/>
                  <a:t>Water soluble-</a:t>
                </a:r>
                <a:r>
                  <a:rPr lang="id-ID" b="0"/>
                  <a:t>S</a:t>
                </a:r>
                <a:r>
                  <a:rPr lang="id-ID" b="0" baseline="0"/>
                  <a:t> (ppm)</a:t>
                </a:r>
                <a:endParaRPr lang="id-ID" b="0"/>
              </a:p>
            </c:rich>
          </c:tx>
          <c:layout>
            <c:manualLayout>
              <c:xMode val="edge"/>
              <c:yMode val="edge"/>
              <c:x val="2.4050962284682363E-3"/>
              <c:y val="0.18420812172657874"/>
            </c:manualLayout>
          </c:layout>
        </c:title>
        <c:numFmt formatCode="General" sourceLinked="1"/>
        <c:tickLblPos val="nextTo"/>
        <c:txPr>
          <a:bodyPr/>
          <a:lstStyle/>
          <a:p>
            <a:pPr>
              <a:defRPr lang="id-ID"/>
            </a:pPr>
            <a:endParaRPr lang="id-ID"/>
          </a:p>
        </c:txPr>
        <c:crossAx val="77176832"/>
        <c:crosses val="autoZero"/>
        <c:crossBetween val="between"/>
      </c:valAx>
    </c:plotArea>
    <c:legend>
      <c:legendPos val="r"/>
      <c:layout>
        <c:manualLayout>
          <c:xMode val="edge"/>
          <c:yMode val="edge"/>
          <c:x val="0.94534203670637862"/>
          <c:y val="0.15849820592046407"/>
          <c:w val="5.4657963293622013E-2"/>
          <c:h val="0.57224409448819502"/>
        </c:manualLayout>
      </c:layout>
      <c:txPr>
        <a:bodyPr/>
        <a:lstStyle/>
        <a:p>
          <a:pPr>
            <a:defRPr lang="id-ID"/>
          </a:pPr>
          <a:endParaRPr lang="id-ID"/>
        </a:p>
      </c:txPr>
    </c:legend>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plotArea>
      <c:layout>
        <c:manualLayout>
          <c:layoutTarget val="inner"/>
          <c:xMode val="edge"/>
          <c:yMode val="edge"/>
          <c:x val="9.4431636574942843E-2"/>
          <c:y val="4.1456986919404984E-2"/>
          <c:w val="0.84216349031116033"/>
          <c:h val="0.77261316447624551"/>
        </c:manualLayout>
      </c:layout>
      <c:barChart>
        <c:barDir val="col"/>
        <c:grouping val="clustered"/>
        <c:ser>
          <c:idx val="0"/>
          <c:order val="0"/>
          <c:tx>
            <c:strRef>
              <c:f>Sheet1!$B$1</c:f>
              <c:strCache>
                <c:ptCount val="1"/>
                <c:pt idx="0">
                  <c:v>0</c:v>
                </c:pt>
              </c:strCache>
            </c:strRef>
          </c:tx>
          <c:spPr>
            <a:pattFill prst="pct5">
              <a:fgClr>
                <a:srgbClr val="000000"/>
              </a:fgClr>
              <a:bgClr>
                <a:sysClr val="window" lastClr="FFFFFF"/>
              </a:bgClr>
            </a:pattFill>
            <a:ln>
              <a:solidFill>
                <a:schemeClr val="tx1"/>
              </a:solidFill>
            </a:ln>
          </c:spPr>
          <c:dLbls>
            <c:dLbl>
              <c:idx val="0"/>
              <c:tx>
                <c:rich>
                  <a:bodyPr/>
                  <a:lstStyle/>
                  <a:p>
                    <a:r>
                      <a:rPr lang="id-ID"/>
                      <a:t>a</a:t>
                    </a:r>
                    <a:endParaRPr lang="en-US"/>
                  </a:p>
                </c:rich>
              </c:tx>
              <c:dLblPos val="outEnd"/>
              <c:showVal val="1"/>
            </c:dLbl>
            <c:dLbl>
              <c:idx val="1"/>
              <c:tx>
                <c:rich>
                  <a:bodyPr/>
                  <a:lstStyle/>
                  <a:p>
                    <a:r>
                      <a:rPr lang="id-ID"/>
                      <a:t>ab</a:t>
                    </a:r>
                    <a:endParaRPr lang="en-US"/>
                  </a:p>
                </c:rich>
              </c:tx>
              <c:dLblPos val="outEnd"/>
              <c:showVal val="1"/>
            </c:dLbl>
            <c:dLbl>
              <c:idx val="2"/>
              <c:tx>
                <c:rich>
                  <a:bodyPr/>
                  <a:lstStyle/>
                  <a:p>
                    <a:r>
                      <a:rPr lang="id-ID"/>
                      <a:t>b</a:t>
                    </a:r>
                    <a:endParaRPr lang="en-US"/>
                  </a:p>
                </c:rich>
              </c:tx>
              <c:dLblPos val="outEnd"/>
              <c:showVal val="1"/>
            </c:dLbl>
            <c:dLbl>
              <c:idx val="3"/>
              <c:tx>
                <c:rich>
                  <a:bodyPr/>
                  <a:lstStyle/>
                  <a:p>
                    <a:r>
                      <a:rPr lang="id-ID"/>
                      <a:t>b</a:t>
                    </a:r>
                    <a:endParaRPr lang="en-US"/>
                  </a:p>
                </c:rich>
              </c:tx>
              <c:dLblPos val="outEnd"/>
              <c:showVal val="1"/>
            </c:dLbl>
            <c:dLbl>
              <c:idx val="4"/>
              <c:tx>
                <c:rich>
                  <a:bodyPr/>
                  <a:lstStyle/>
                  <a:p>
                    <a:r>
                      <a:rPr lang="id-ID"/>
                      <a:t>ab</a:t>
                    </a:r>
                    <a:endParaRPr lang="en-US"/>
                  </a:p>
                </c:rich>
              </c:tx>
              <c:dLblPos val="outEnd"/>
              <c:showVal val="1"/>
            </c:dLbl>
            <c:dLbl>
              <c:idx val="5"/>
              <c:tx>
                <c:rich>
                  <a:bodyPr/>
                  <a:lstStyle/>
                  <a:p>
                    <a:r>
                      <a:rPr lang="id-ID"/>
                      <a:t>ab</a:t>
                    </a:r>
                    <a:endParaRPr lang="en-US"/>
                  </a:p>
                </c:rich>
              </c:tx>
              <c:dLblPos val="outEnd"/>
              <c:showVal val="1"/>
            </c:dLbl>
            <c:dLbl>
              <c:idx val="6"/>
              <c:tx>
                <c:rich>
                  <a:bodyPr/>
                  <a:lstStyle/>
                  <a:p>
                    <a:r>
                      <a:rPr lang="id-ID"/>
                      <a:t>ab</a:t>
                    </a:r>
                    <a:endParaRPr lang="en-US"/>
                  </a:p>
                </c:rich>
              </c:tx>
              <c:dLblPos val="outEnd"/>
              <c:showVal val="1"/>
            </c:dLbl>
            <c:dLbl>
              <c:idx val="7"/>
              <c:tx>
                <c:rich>
                  <a:bodyPr/>
                  <a:lstStyle/>
                  <a:p>
                    <a:r>
                      <a:rPr lang="id-ID"/>
                      <a:t>b</a:t>
                    </a:r>
                    <a:endParaRPr lang="en-US"/>
                  </a:p>
                </c:rich>
              </c:tx>
              <c:dLblPos val="outEnd"/>
              <c:showVal val="1"/>
            </c:dLbl>
            <c:txPr>
              <a:bodyPr rot="-5400000" vert="horz"/>
              <a:lstStyle/>
              <a:p>
                <a:pPr>
                  <a:defRPr/>
                </a:pPr>
                <a:endParaRPr lang="id-ID"/>
              </a:p>
            </c:txPr>
            <c:dLblPos val="outEnd"/>
            <c:showVal val="1"/>
          </c:dLbls>
          <c:errBars>
            <c:errBarType val="both"/>
            <c:errValType val="stdErr"/>
          </c:errBars>
          <c:cat>
            <c:strRef>
              <c:f>Sheet1!$A$2:$A$9</c:f>
              <c:strCache>
                <c:ptCount val="8"/>
                <c:pt idx="0">
                  <c:v>No inoculation</c:v>
                </c:pt>
                <c:pt idx="1">
                  <c:v>SOB 1</c:v>
                </c:pt>
                <c:pt idx="2">
                  <c:v>SOB 2</c:v>
                </c:pt>
                <c:pt idx="3">
                  <c:v>SOB 3</c:v>
                </c:pt>
                <c:pt idx="4">
                  <c:v>SOB 1+2</c:v>
                </c:pt>
                <c:pt idx="5">
                  <c:v>SOB 1+3</c:v>
                </c:pt>
                <c:pt idx="6">
                  <c:v>SOB 2+3</c:v>
                </c:pt>
                <c:pt idx="7">
                  <c:v>SOB 1+2+3</c:v>
                </c:pt>
              </c:strCache>
            </c:strRef>
          </c:cat>
          <c:val>
            <c:numRef>
              <c:f>Sheet1!$B$2:$B$9</c:f>
              <c:numCache>
                <c:formatCode>General</c:formatCode>
                <c:ptCount val="8"/>
                <c:pt idx="0">
                  <c:v>0.113</c:v>
                </c:pt>
                <c:pt idx="1">
                  <c:v>0.11700000000000002</c:v>
                </c:pt>
                <c:pt idx="2">
                  <c:v>0.12620000000000001</c:v>
                </c:pt>
                <c:pt idx="3">
                  <c:v>0.12620000000000001</c:v>
                </c:pt>
                <c:pt idx="4">
                  <c:v>0.113</c:v>
                </c:pt>
                <c:pt idx="5">
                  <c:v>0.12050000000000002</c:v>
                </c:pt>
                <c:pt idx="6">
                  <c:v>0.12620000000000001</c:v>
                </c:pt>
                <c:pt idx="7">
                  <c:v>0.115</c:v>
                </c:pt>
              </c:numCache>
            </c:numRef>
          </c:val>
        </c:ser>
        <c:ser>
          <c:idx val="1"/>
          <c:order val="1"/>
          <c:tx>
            <c:strRef>
              <c:f>Sheet1!$C$1</c:f>
              <c:strCache>
                <c:ptCount val="1"/>
                <c:pt idx="0">
                  <c:v>3</c:v>
                </c:pt>
              </c:strCache>
            </c:strRef>
          </c:tx>
          <c:spPr>
            <a:pattFill prst="pct10">
              <a:fgClr>
                <a:srgbClr val="000000"/>
              </a:fgClr>
              <a:bgClr>
                <a:sysClr val="window" lastClr="FFFFFF"/>
              </a:bgClr>
            </a:pattFill>
            <a:ln>
              <a:solidFill>
                <a:schemeClr val="tx1"/>
              </a:solidFill>
            </a:ln>
          </c:spPr>
          <c:dLbls>
            <c:dLbl>
              <c:idx val="0"/>
              <c:tx>
                <c:rich>
                  <a:bodyPr/>
                  <a:lstStyle/>
                  <a:p>
                    <a:r>
                      <a:rPr lang="id-ID"/>
                      <a:t>d</a:t>
                    </a:r>
                    <a:endParaRPr lang="en-US"/>
                  </a:p>
                </c:rich>
              </c:tx>
              <c:dLblPos val="outEnd"/>
              <c:showVal val="1"/>
            </c:dLbl>
            <c:dLbl>
              <c:idx val="1"/>
              <c:tx>
                <c:rich>
                  <a:bodyPr/>
                  <a:lstStyle/>
                  <a:p>
                    <a:r>
                      <a:rPr lang="id-ID"/>
                      <a:t>hi</a:t>
                    </a:r>
                    <a:endParaRPr lang="en-US"/>
                  </a:p>
                </c:rich>
              </c:tx>
              <c:dLblPos val="outEnd"/>
              <c:showVal val="1"/>
            </c:dLbl>
            <c:dLbl>
              <c:idx val="2"/>
              <c:tx>
                <c:rich>
                  <a:bodyPr/>
                  <a:lstStyle/>
                  <a:p>
                    <a:r>
                      <a:rPr lang="id-ID"/>
                      <a:t>ef</a:t>
                    </a:r>
                    <a:endParaRPr lang="en-US"/>
                  </a:p>
                </c:rich>
              </c:tx>
              <c:dLblPos val="outEnd"/>
              <c:showVal val="1"/>
            </c:dLbl>
            <c:dLbl>
              <c:idx val="3"/>
              <c:tx>
                <c:rich>
                  <a:bodyPr/>
                  <a:lstStyle/>
                  <a:p>
                    <a:r>
                      <a:rPr lang="id-ID"/>
                      <a:t>i</a:t>
                    </a:r>
                    <a:endParaRPr lang="en-US"/>
                  </a:p>
                </c:rich>
              </c:tx>
              <c:dLblPos val="outEnd"/>
              <c:showVal val="1"/>
            </c:dLbl>
            <c:dLbl>
              <c:idx val="4"/>
              <c:tx>
                <c:rich>
                  <a:bodyPr/>
                  <a:lstStyle/>
                  <a:p>
                    <a:r>
                      <a:rPr lang="id-ID"/>
                      <a:t>ghi</a:t>
                    </a:r>
                    <a:endParaRPr lang="en-US"/>
                  </a:p>
                </c:rich>
              </c:tx>
              <c:dLblPos val="outEnd"/>
              <c:showVal val="1"/>
            </c:dLbl>
            <c:dLbl>
              <c:idx val="5"/>
              <c:tx>
                <c:rich>
                  <a:bodyPr/>
                  <a:lstStyle/>
                  <a:p>
                    <a:r>
                      <a:rPr lang="id-ID"/>
                      <a:t>gh</a:t>
                    </a:r>
                    <a:endParaRPr lang="en-US"/>
                  </a:p>
                </c:rich>
              </c:tx>
              <c:dLblPos val="outEnd"/>
              <c:showVal val="1"/>
            </c:dLbl>
            <c:dLbl>
              <c:idx val="6"/>
              <c:tx>
                <c:rich>
                  <a:bodyPr/>
                  <a:lstStyle/>
                  <a:p>
                    <a:r>
                      <a:rPr lang="id-ID"/>
                      <a:t>fg</a:t>
                    </a:r>
                    <a:endParaRPr lang="en-US"/>
                  </a:p>
                </c:rich>
              </c:tx>
              <c:dLblPos val="outEnd"/>
              <c:showVal val="1"/>
            </c:dLbl>
            <c:dLbl>
              <c:idx val="7"/>
              <c:tx>
                <c:rich>
                  <a:bodyPr/>
                  <a:lstStyle/>
                  <a:p>
                    <a:r>
                      <a:rPr lang="id-ID"/>
                      <a:t>e</a:t>
                    </a:r>
                    <a:endParaRPr lang="en-US"/>
                  </a:p>
                </c:rich>
              </c:tx>
              <c:dLblPos val="outEnd"/>
              <c:showVal val="1"/>
            </c:dLbl>
            <c:txPr>
              <a:bodyPr rot="-5400000" vert="horz"/>
              <a:lstStyle/>
              <a:p>
                <a:pPr>
                  <a:defRPr/>
                </a:pPr>
                <a:endParaRPr lang="id-ID"/>
              </a:p>
            </c:txPr>
            <c:dLblPos val="outEnd"/>
            <c:showVal val="1"/>
          </c:dLbls>
          <c:errBars>
            <c:errBarType val="both"/>
            <c:errValType val="stdErr"/>
          </c:errBars>
          <c:cat>
            <c:strRef>
              <c:f>Sheet1!$A$2:$A$9</c:f>
              <c:strCache>
                <c:ptCount val="8"/>
                <c:pt idx="0">
                  <c:v>No inoculation</c:v>
                </c:pt>
                <c:pt idx="1">
                  <c:v>SOB 1</c:v>
                </c:pt>
                <c:pt idx="2">
                  <c:v>SOB 2</c:v>
                </c:pt>
                <c:pt idx="3">
                  <c:v>SOB 3</c:v>
                </c:pt>
                <c:pt idx="4">
                  <c:v>SOB 1+2</c:v>
                </c:pt>
                <c:pt idx="5">
                  <c:v>SOB 1+3</c:v>
                </c:pt>
                <c:pt idx="6">
                  <c:v>SOB 2+3</c:v>
                </c:pt>
                <c:pt idx="7">
                  <c:v>SOB 1+2+3</c:v>
                </c:pt>
              </c:strCache>
            </c:strRef>
          </c:cat>
          <c:val>
            <c:numRef>
              <c:f>Sheet1!$C$2:$C$9</c:f>
              <c:numCache>
                <c:formatCode>General</c:formatCode>
                <c:ptCount val="8"/>
                <c:pt idx="0">
                  <c:v>8.2000000000000003E-2</c:v>
                </c:pt>
                <c:pt idx="1">
                  <c:v>0.15070000000000044</c:v>
                </c:pt>
                <c:pt idx="2">
                  <c:v>0.13980000000000001</c:v>
                </c:pt>
                <c:pt idx="3">
                  <c:v>0.14130000000000001</c:v>
                </c:pt>
                <c:pt idx="4">
                  <c:v>0.15450000000000041</c:v>
                </c:pt>
                <c:pt idx="5">
                  <c:v>0.14350000000000004</c:v>
                </c:pt>
                <c:pt idx="6">
                  <c:v>0.14130000000000001</c:v>
                </c:pt>
                <c:pt idx="7">
                  <c:v>0.15230000000000021</c:v>
                </c:pt>
              </c:numCache>
            </c:numRef>
          </c:val>
        </c:ser>
        <c:ser>
          <c:idx val="2"/>
          <c:order val="2"/>
          <c:tx>
            <c:strRef>
              <c:f>Sheet1!$D$1</c:f>
              <c:strCache>
                <c:ptCount val="1"/>
                <c:pt idx="0">
                  <c:v>6</c:v>
                </c:pt>
              </c:strCache>
            </c:strRef>
          </c:tx>
          <c:spPr>
            <a:pattFill prst="pct20">
              <a:fgClr>
                <a:srgbClr val="000000"/>
              </a:fgClr>
              <a:bgClr>
                <a:sysClr val="window" lastClr="FFFFFF"/>
              </a:bgClr>
            </a:pattFill>
            <a:ln>
              <a:solidFill>
                <a:schemeClr val="tx1"/>
              </a:solidFill>
            </a:ln>
          </c:spPr>
          <c:dLbls>
            <c:dLbl>
              <c:idx val="0"/>
              <c:tx>
                <c:rich>
                  <a:bodyPr/>
                  <a:lstStyle/>
                  <a:p>
                    <a:r>
                      <a:rPr lang="id-ID"/>
                      <a:t>cd</a:t>
                    </a:r>
                    <a:endParaRPr lang="en-US"/>
                  </a:p>
                </c:rich>
              </c:tx>
              <c:dLblPos val="outEnd"/>
              <c:showVal val="1"/>
            </c:dLbl>
            <c:dLbl>
              <c:idx val="1"/>
              <c:tx>
                <c:rich>
                  <a:bodyPr/>
                  <a:lstStyle/>
                  <a:p>
                    <a:r>
                      <a:rPr lang="id-ID"/>
                      <a:t>cd</a:t>
                    </a:r>
                    <a:endParaRPr lang="en-US"/>
                  </a:p>
                </c:rich>
              </c:tx>
              <c:dLblPos val="outEnd"/>
              <c:showVal val="1"/>
            </c:dLbl>
            <c:dLbl>
              <c:idx val="2"/>
              <c:tx>
                <c:rich>
                  <a:bodyPr/>
                  <a:lstStyle/>
                  <a:p>
                    <a:r>
                      <a:rPr lang="id-ID"/>
                      <a:t>cd</a:t>
                    </a:r>
                    <a:endParaRPr lang="en-US"/>
                  </a:p>
                </c:rich>
              </c:tx>
              <c:dLblPos val="outEnd"/>
              <c:showVal val="1"/>
            </c:dLbl>
            <c:dLbl>
              <c:idx val="3"/>
              <c:tx>
                <c:rich>
                  <a:bodyPr/>
                  <a:lstStyle/>
                  <a:p>
                    <a:r>
                      <a:rPr lang="id-ID"/>
                      <a:t>c</a:t>
                    </a:r>
                    <a:endParaRPr lang="en-US"/>
                  </a:p>
                </c:rich>
              </c:tx>
              <c:dLblPos val="outEnd"/>
              <c:showVal val="1"/>
            </c:dLbl>
            <c:dLbl>
              <c:idx val="4"/>
              <c:tx>
                <c:rich>
                  <a:bodyPr/>
                  <a:lstStyle/>
                  <a:p>
                    <a:r>
                      <a:rPr lang="id-ID"/>
                      <a:t>cd</a:t>
                    </a:r>
                    <a:endParaRPr lang="en-US"/>
                  </a:p>
                </c:rich>
              </c:tx>
              <c:dLblPos val="outEnd"/>
              <c:showVal val="1"/>
            </c:dLbl>
            <c:dLbl>
              <c:idx val="5"/>
              <c:tx>
                <c:rich>
                  <a:bodyPr/>
                  <a:lstStyle/>
                  <a:p>
                    <a:r>
                      <a:rPr lang="id-ID"/>
                      <a:t>cd</a:t>
                    </a:r>
                    <a:endParaRPr lang="en-US"/>
                  </a:p>
                </c:rich>
              </c:tx>
              <c:dLblPos val="outEnd"/>
              <c:showVal val="1"/>
            </c:dLbl>
            <c:dLbl>
              <c:idx val="6"/>
              <c:tx>
                <c:rich>
                  <a:bodyPr/>
                  <a:lstStyle/>
                  <a:p>
                    <a:r>
                      <a:rPr lang="id-ID"/>
                      <a:t>cd</a:t>
                    </a:r>
                    <a:endParaRPr lang="en-US"/>
                  </a:p>
                </c:rich>
              </c:tx>
              <c:dLblPos val="outEnd"/>
              <c:showVal val="1"/>
            </c:dLbl>
            <c:dLbl>
              <c:idx val="7"/>
              <c:tx>
                <c:rich>
                  <a:bodyPr/>
                  <a:lstStyle/>
                  <a:p>
                    <a:r>
                      <a:rPr lang="id-ID"/>
                      <a:t>cd</a:t>
                    </a:r>
                    <a:endParaRPr lang="en-US"/>
                  </a:p>
                </c:rich>
              </c:tx>
              <c:dLblPos val="outEnd"/>
              <c:showVal val="1"/>
            </c:dLbl>
            <c:txPr>
              <a:bodyPr rot="-5400000" vert="horz"/>
              <a:lstStyle/>
              <a:p>
                <a:pPr>
                  <a:defRPr/>
                </a:pPr>
                <a:endParaRPr lang="id-ID"/>
              </a:p>
            </c:txPr>
            <c:dLblPos val="outEnd"/>
            <c:showVal val="1"/>
          </c:dLbls>
          <c:errBars>
            <c:errBarType val="both"/>
            <c:errValType val="stdErr"/>
          </c:errBars>
          <c:cat>
            <c:strRef>
              <c:f>Sheet1!$A$2:$A$9</c:f>
              <c:strCache>
                <c:ptCount val="8"/>
                <c:pt idx="0">
                  <c:v>No inoculation</c:v>
                </c:pt>
                <c:pt idx="1">
                  <c:v>SOB 1</c:v>
                </c:pt>
                <c:pt idx="2">
                  <c:v>SOB 2</c:v>
                </c:pt>
                <c:pt idx="3">
                  <c:v>SOB 3</c:v>
                </c:pt>
                <c:pt idx="4">
                  <c:v>SOB 1+2</c:v>
                </c:pt>
                <c:pt idx="5">
                  <c:v>SOB 1+3</c:v>
                </c:pt>
                <c:pt idx="6">
                  <c:v>SOB 2+3</c:v>
                </c:pt>
                <c:pt idx="7">
                  <c:v>SOB 1+2+3</c:v>
                </c:pt>
              </c:strCache>
            </c:strRef>
          </c:cat>
          <c:val>
            <c:numRef>
              <c:f>Sheet1!$D$2:$D$9</c:f>
              <c:numCache>
                <c:formatCode>General</c:formatCode>
                <c:ptCount val="8"/>
                <c:pt idx="0">
                  <c:v>8.5000000000000006E-2</c:v>
                </c:pt>
                <c:pt idx="1">
                  <c:v>0.17880000000000001</c:v>
                </c:pt>
                <c:pt idx="2">
                  <c:v>0.18550000000000041</c:v>
                </c:pt>
                <c:pt idx="3">
                  <c:v>0.14530000000000001</c:v>
                </c:pt>
                <c:pt idx="4">
                  <c:v>0.1295</c:v>
                </c:pt>
                <c:pt idx="5">
                  <c:v>0.1318</c:v>
                </c:pt>
                <c:pt idx="6">
                  <c:v>0.1318</c:v>
                </c:pt>
                <c:pt idx="7">
                  <c:v>0.17</c:v>
                </c:pt>
              </c:numCache>
            </c:numRef>
          </c:val>
        </c:ser>
        <c:ser>
          <c:idx val="3"/>
          <c:order val="3"/>
          <c:tx>
            <c:strRef>
              <c:f>Sheet1!$E$1</c:f>
              <c:strCache>
                <c:ptCount val="1"/>
                <c:pt idx="0">
                  <c:v>9</c:v>
                </c:pt>
              </c:strCache>
            </c:strRef>
          </c:tx>
          <c:spPr>
            <a:pattFill prst="pct25">
              <a:fgClr>
                <a:srgbClr val="000000"/>
              </a:fgClr>
              <a:bgClr>
                <a:sysClr val="window" lastClr="FFFFFF"/>
              </a:bgClr>
            </a:pattFill>
            <a:ln>
              <a:solidFill>
                <a:schemeClr val="tx1"/>
              </a:solidFill>
            </a:ln>
          </c:spPr>
          <c:dLbls>
            <c:dLbl>
              <c:idx val="0"/>
              <c:tx>
                <c:rich>
                  <a:bodyPr/>
                  <a:lstStyle/>
                  <a:p>
                    <a:r>
                      <a:rPr lang="id-ID"/>
                      <a:t>d</a:t>
                    </a:r>
                    <a:endParaRPr lang="en-US"/>
                  </a:p>
                </c:rich>
              </c:tx>
              <c:dLblPos val="outEnd"/>
              <c:showVal val="1"/>
            </c:dLbl>
            <c:dLbl>
              <c:idx val="1"/>
              <c:tx>
                <c:rich>
                  <a:bodyPr/>
                  <a:lstStyle/>
                  <a:p>
                    <a:r>
                      <a:rPr lang="id-ID"/>
                      <a:t>cd</a:t>
                    </a:r>
                    <a:endParaRPr lang="en-US"/>
                  </a:p>
                </c:rich>
              </c:tx>
              <c:dLblPos val="outEnd"/>
              <c:showVal val="1"/>
            </c:dLbl>
            <c:dLbl>
              <c:idx val="2"/>
              <c:tx>
                <c:rich>
                  <a:bodyPr/>
                  <a:lstStyle/>
                  <a:p>
                    <a:r>
                      <a:rPr lang="id-ID"/>
                      <a:t>d</a:t>
                    </a:r>
                    <a:endParaRPr lang="en-US"/>
                  </a:p>
                </c:rich>
              </c:tx>
              <c:dLblPos val="outEnd"/>
              <c:showVal val="1"/>
            </c:dLbl>
            <c:dLbl>
              <c:idx val="3"/>
              <c:tx>
                <c:rich>
                  <a:bodyPr/>
                  <a:lstStyle/>
                  <a:p>
                    <a:r>
                      <a:rPr lang="id-ID"/>
                      <a:t>cd</a:t>
                    </a:r>
                    <a:endParaRPr lang="en-US"/>
                  </a:p>
                </c:rich>
              </c:tx>
              <c:dLblPos val="outEnd"/>
              <c:showVal val="1"/>
            </c:dLbl>
            <c:dLbl>
              <c:idx val="4"/>
              <c:tx>
                <c:rich>
                  <a:bodyPr/>
                  <a:lstStyle/>
                  <a:p>
                    <a:r>
                      <a:rPr lang="id-ID"/>
                      <a:t>cd</a:t>
                    </a:r>
                    <a:endParaRPr lang="en-US"/>
                  </a:p>
                </c:rich>
              </c:tx>
              <c:dLblPos val="outEnd"/>
              <c:showVal val="1"/>
            </c:dLbl>
            <c:dLbl>
              <c:idx val="5"/>
              <c:tx>
                <c:rich>
                  <a:bodyPr/>
                  <a:lstStyle/>
                  <a:p>
                    <a:r>
                      <a:rPr lang="id-ID"/>
                      <a:t>cd</a:t>
                    </a:r>
                    <a:endParaRPr lang="en-US"/>
                  </a:p>
                </c:rich>
              </c:tx>
              <c:dLblPos val="outEnd"/>
              <c:showVal val="1"/>
            </c:dLbl>
            <c:dLbl>
              <c:idx val="6"/>
              <c:tx>
                <c:rich>
                  <a:bodyPr/>
                  <a:lstStyle/>
                  <a:p>
                    <a:r>
                      <a:rPr lang="id-ID"/>
                      <a:t>d</a:t>
                    </a:r>
                    <a:endParaRPr lang="en-US"/>
                  </a:p>
                </c:rich>
              </c:tx>
              <c:dLblPos val="outEnd"/>
              <c:showVal val="1"/>
            </c:dLbl>
            <c:dLbl>
              <c:idx val="7"/>
              <c:tx>
                <c:rich>
                  <a:bodyPr/>
                  <a:lstStyle/>
                  <a:p>
                    <a:r>
                      <a:rPr lang="id-ID"/>
                      <a:t>cd</a:t>
                    </a:r>
                    <a:endParaRPr lang="en-US"/>
                  </a:p>
                </c:rich>
              </c:tx>
              <c:dLblPos val="outEnd"/>
              <c:showVal val="1"/>
            </c:dLbl>
            <c:txPr>
              <a:bodyPr rot="-5400000" vert="horz"/>
              <a:lstStyle/>
              <a:p>
                <a:pPr>
                  <a:defRPr/>
                </a:pPr>
                <a:endParaRPr lang="id-ID"/>
              </a:p>
            </c:txPr>
            <c:dLblPos val="outEnd"/>
            <c:showVal val="1"/>
          </c:dLbls>
          <c:errBars>
            <c:errBarType val="both"/>
            <c:errValType val="stdErr"/>
          </c:errBars>
          <c:cat>
            <c:strRef>
              <c:f>Sheet1!$A$2:$A$9</c:f>
              <c:strCache>
                <c:ptCount val="8"/>
                <c:pt idx="0">
                  <c:v>No inoculation</c:v>
                </c:pt>
                <c:pt idx="1">
                  <c:v>SOB 1</c:v>
                </c:pt>
                <c:pt idx="2">
                  <c:v>SOB 2</c:v>
                </c:pt>
                <c:pt idx="3">
                  <c:v>SOB 3</c:v>
                </c:pt>
                <c:pt idx="4">
                  <c:v>SOB 1+2</c:v>
                </c:pt>
                <c:pt idx="5">
                  <c:v>SOB 1+3</c:v>
                </c:pt>
                <c:pt idx="6">
                  <c:v>SOB 2+3</c:v>
                </c:pt>
                <c:pt idx="7">
                  <c:v>SOB 1+2+3</c:v>
                </c:pt>
              </c:strCache>
            </c:strRef>
          </c:cat>
          <c:val>
            <c:numRef>
              <c:f>Sheet1!$E$2:$E$9</c:f>
              <c:numCache>
                <c:formatCode>General</c:formatCode>
                <c:ptCount val="8"/>
                <c:pt idx="0">
                  <c:v>0.125</c:v>
                </c:pt>
                <c:pt idx="1">
                  <c:v>0.10700000000000012</c:v>
                </c:pt>
                <c:pt idx="2">
                  <c:v>0.14700000000000021</c:v>
                </c:pt>
                <c:pt idx="3">
                  <c:v>0.11950000000000002</c:v>
                </c:pt>
                <c:pt idx="4">
                  <c:v>0.12100000000000002</c:v>
                </c:pt>
                <c:pt idx="5">
                  <c:v>0.11770000000000012</c:v>
                </c:pt>
                <c:pt idx="6">
                  <c:v>0.12250000000000009</c:v>
                </c:pt>
                <c:pt idx="7">
                  <c:v>0.13350000000000001</c:v>
                </c:pt>
              </c:numCache>
            </c:numRef>
          </c:val>
        </c:ser>
        <c:axId val="85854848"/>
        <c:axId val="85865984"/>
      </c:barChart>
      <c:catAx>
        <c:axId val="85854848"/>
        <c:scaling>
          <c:orientation val="minMax"/>
        </c:scaling>
        <c:axPos val="b"/>
        <c:title>
          <c:tx>
            <c:rich>
              <a:bodyPr/>
              <a:lstStyle/>
              <a:p>
                <a:pPr>
                  <a:defRPr/>
                </a:pPr>
                <a:r>
                  <a:rPr lang="en-US"/>
                  <a:t>Combination of</a:t>
                </a:r>
                <a:r>
                  <a:rPr lang="id-ID"/>
                  <a:t> isolat</a:t>
                </a:r>
                <a:r>
                  <a:rPr lang="en-US"/>
                  <a:t>e</a:t>
                </a:r>
                <a:endParaRPr lang="id-ID"/>
              </a:p>
            </c:rich>
          </c:tx>
          <c:layout>
            <c:manualLayout>
              <c:xMode val="edge"/>
              <c:yMode val="edge"/>
              <c:x val="0.43454341441520555"/>
              <c:y val="0.89677502124861674"/>
            </c:manualLayout>
          </c:layout>
        </c:title>
        <c:numFmt formatCode="General" sourceLinked="1"/>
        <c:tickLblPos val="nextTo"/>
        <c:txPr>
          <a:bodyPr/>
          <a:lstStyle/>
          <a:p>
            <a:pPr>
              <a:defRPr sz="900"/>
            </a:pPr>
            <a:endParaRPr lang="id-ID"/>
          </a:p>
        </c:txPr>
        <c:crossAx val="85865984"/>
        <c:crosses val="autoZero"/>
        <c:auto val="1"/>
        <c:lblAlgn val="ctr"/>
        <c:lblOffset val="100"/>
      </c:catAx>
      <c:valAx>
        <c:axId val="85865984"/>
        <c:scaling>
          <c:orientation val="minMax"/>
        </c:scaling>
        <c:axPos val="l"/>
        <c:majorGridlines>
          <c:spPr>
            <a:ln>
              <a:noFill/>
            </a:ln>
          </c:spPr>
        </c:majorGridlines>
        <c:title>
          <c:tx>
            <c:rich>
              <a:bodyPr rot="-5400000" vert="horz"/>
              <a:lstStyle/>
              <a:p>
                <a:pPr>
                  <a:defRPr b="0"/>
                </a:pPr>
                <a:r>
                  <a:rPr lang="id-ID" b="0"/>
                  <a:t>pH</a:t>
                </a:r>
              </a:p>
            </c:rich>
          </c:tx>
        </c:title>
        <c:numFmt formatCode="General" sourceLinked="1"/>
        <c:tickLblPos val="nextTo"/>
        <c:crossAx val="85854848"/>
        <c:crosses val="autoZero"/>
        <c:crossBetween val="between"/>
      </c:valAx>
      <c:spPr>
        <a:noFill/>
        <a:ln>
          <a:noFill/>
        </a:ln>
      </c:spPr>
    </c:plotArea>
    <c:legend>
      <c:legendPos val="r"/>
      <c:layout>
        <c:manualLayout>
          <c:xMode val="edge"/>
          <c:yMode val="edge"/>
          <c:x val="0.94441913258826515"/>
          <c:y val="0.13857752232689408"/>
          <c:w val="5.5580867411734826E-2"/>
          <c:h val="0.59191205845586758"/>
        </c:manualLayout>
      </c:layout>
    </c:legend>
    <c:plotVisOnly val="1"/>
    <c:dispBlanksAs val="gap"/>
  </c:chart>
  <c:spPr>
    <a:ln>
      <a:noFill/>
    </a:ln>
  </c:spPr>
  <c:txPr>
    <a:bodyPr/>
    <a:lstStyle/>
    <a:p>
      <a:pPr>
        <a:defRPr>
          <a:solidFill>
            <a:sysClr val="windowText" lastClr="000000"/>
          </a:solidFill>
        </a:defRPr>
      </a:pPr>
      <a:endParaRPr lang="id-ID"/>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059701492537321"/>
          <c:y val="0.10080645161290321"/>
          <c:w val="0.85261194029851206"/>
          <c:h val="0.52787401574803161"/>
        </c:manualLayout>
      </c:layout>
      <c:barChart>
        <c:barDir val="col"/>
        <c:grouping val="clustered"/>
        <c:ser>
          <c:idx val="0"/>
          <c:order val="0"/>
          <c:tx>
            <c:strRef>
              <c:f>Sheet1!$A$2</c:f>
              <c:strCache>
                <c:ptCount val="1"/>
                <c:pt idx="0">
                  <c:v>East</c:v>
                </c:pt>
              </c:strCache>
            </c:strRef>
          </c:tx>
          <c:spPr>
            <a:pattFill prst="pct10">
              <a:fgClr>
                <a:srgbClr val="000000"/>
              </a:fgClr>
              <a:bgClr>
                <a:srgbClr val="FFFFFF"/>
              </a:bgClr>
            </a:pattFill>
            <a:ln w="12670">
              <a:solidFill>
                <a:srgbClr val="000000"/>
              </a:solidFill>
              <a:prstDash val="solid"/>
            </a:ln>
          </c:spPr>
          <c:dPt>
            <c:idx val="0"/>
            <c:spPr>
              <a:pattFill prst="pct5">
                <a:fgClr>
                  <a:srgbClr val="000000"/>
                </a:fgClr>
                <a:bgClr>
                  <a:srgbClr val="FFFFFF"/>
                </a:bgClr>
              </a:pattFill>
              <a:ln w="12670">
                <a:solidFill>
                  <a:srgbClr val="000000"/>
                </a:solidFill>
                <a:prstDash val="solid"/>
              </a:ln>
            </c:spPr>
          </c:dPt>
          <c:dPt>
            <c:idx val="2"/>
            <c:spPr>
              <a:pattFill prst="pct20">
                <a:fgClr>
                  <a:srgbClr val="000000"/>
                </a:fgClr>
                <a:bgClr>
                  <a:srgbClr val="FFFFFF"/>
                </a:bgClr>
              </a:pattFill>
              <a:ln w="12670">
                <a:solidFill>
                  <a:srgbClr val="000000"/>
                </a:solidFill>
                <a:prstDash val="solid"/>
              </a:ln>
            </c:spPr>
          </c:dPt>
          <c:dPt>
            <c:idx val="3"/>
            <c:spPr>
              <a:pattFill prst="pct25">
                <a:fgClr>
                  <a:srgbClr val="000000"/>
                </a:fgClr>
                <a:bgClr>
                  <a:srgbClr val="FFFFFF"/>
                </a:bgClr>
              </a:pattFill>
              <a:ln w="12670">
                <a:solidFill>
                  <a:srgbClr val="000000"/>
                </a:solidFill>
                <a:prstDash val="solid"/>
              </a:ln>
            </c:spPr>
          </c:dPt>
          <c:dPt>
            <c:idx val="4"/>
            <c:spPr>
              <a:pattFill prst="pct50">
                <a:fgClr>
                  <a:srgbClr val="000000"/>
                </a:fgClr>
                <a:bgClr>
                  <a:srgbClr val="FFFFFF"/>
                </a:bgClr>
              </a:pattFill>
              <a:ln w="12670">
                <a:solidFill>
                  <a:srgbClr val="000000"/>
                </a:solidFill>
                <a:prstDash val="solid"/>
              </a:ln>
            </c:spPr>
          </c:dPt>
          <c:dPt>
            <c:idx val="5"/>
            <c:spPr>
              <a:pattFill prst="pct70">
                <a:fgClr>
                  <a:srgbClr val="000000"/>
                </a:fgClr>
                <a:bgClr>
                  <a:srgbClr val="FFFFFF"/>
                </a:bgClr>
              </a:pattFill>
              <a:ln w="12670">
                <a:solidFill>
                  <a:srgbClr val="000000"/>
                </a:solidFill>
                <a:prstDash val="solid"/>
              </a:ln>
            </c:spPr>
          </c:dPt>
          <c:dPt>
            <c:idx val="6"/>
            <c:spPr>
              <a:pattFill prst="pct75">
                <a:fgClr>
                  <a:srgbClr val="000000"/>
                </a:fgClr>
                <a:bgClr>
                  <a:srgbClr val="FFFFFF"/>
                </a:bgClr>
              </a:pattFill>
              <a:ln w="12670">
                <a:solidFill>
                  <a:srgbClr val="000000"/>
                </a:solidFill>
                <a:prstDash val="solid"/>
              </a:ln>
            </c:spPr>
          </c:dPt>
          <c:dPt>
            <c:idx val="7"/>
            <c:spPr>
              <a:pattFill prst="pct80">
                <a:fgClr>
                  <a:srgbClr val="000000"/>
                </a:fgClr>
                <a:bgClr>
                  <a:srgbClr val="FFFFFF"/>
                </a:bgClr>
              </a:pattFill>
              <a:ln w="12670">
                <a:solidFill>
                  <a:srgbClr val="000000"/>
                </a:solidFill>
                <a:prstDash val="solid"/>
              </a:ln>
            </c:spPr>
          </c:dPt>
          <c:dPt>
            <c:idx val="8"/>
            <c:spPr>
              <a:pattFill prst="pct90">
                <a:fgClr>
                  <a:srgbClr val="000000"/>
                </a:fgClr>
                <a:bgClr>
                  <a:srgbClr val="FFFFFF"/>
                </a:bgClr>
              </a:pattFill>
              <a:ln w="12670">
                <a:solidFill>
                  <a:srgbClr val="000000"/>
                </a:solidFill>
                <a:prstDash val="solid"/>
              </a:ln>
            </c:spPr>
          </c:dPt>
          <c:dLbls>
            <c:dLbl>
              <c:idx val="0"/>
              <c:tx>
                <c:rich>
                  <a:bodyPr/>
                  <a:lstStyle/>
                  <a:p>
                    <a:r>
                      <a:rPr lang="id-ID" sz="800" b="0"/>
                      <a:t>0,046a</a:t>
                    </a:r>
                    <a:endParaRPr lang="id-ID"/>
                  </a:p>
                </c:rich>
              </c:tx>
            </c:dLbl>
            <c:dLbl>
              <c:idx val="1"/>
              <c:tx>
                <c:rich>
                  <a:bodyPr/>
                  <a:lstStyle/>
                  <a:p>
                    <a:r>
                      <a:rPr lang="id-ID" sz="800" b="0"/>
                      <a:t>0,446cd</a:t>
                    </a:r>
                    <a:endParaRPr lang="id-ID"/>
                  </a:p>
                </c:rich>
              </c:tx>
            </c:dLbl>
            <c:dLbl>
              <c:idx val="2"/>
              <c:tx>
                <c:rich>
                  <a:bodyPr/>
                  <a:lstStyle/>
                  <a:p>
                    <a:r>
                      <a:rPr lang="id-ID" sz="800" b="0"/>
                      <a:t>0,785e</a:t>
                    </a:r>
                    <a:endParaRPr lang="id-ID"/>
                  </a:p>
                </c:rich>
              </c:tx>
            </c:dLbl>
            <c:dLbl>
              <c:idx val="3"/>
              <c:tx>
                <c:rich>
                  <a:bodyPr/>
                  <a:lstStyle/>
                  <a:p>
                    <a:r>
                      <a:rPr lang="id-ID" sz="800" b="0"/>
                      <a:t>1,634f</a:t>
                    </a:r>
                    <a:endParaRPr lang="id-ID"/>
                  </a:p>
                </c:rich>
              </c:tx>
            </c:dLbl>
            <c:dLbl>
              <c:idx val="4"/>
              <c:tx>
                <c:rich>
                  <a:bodyPr/>
                  <a:lstStyle/>
                  <a:p>
                    <a:r>
                      <a:rPr lang="id-ID" sz="800" b="0"/>
                      <a:t>0,094a</a:t>
                    </a:r>
                    <a:endParaRPr lang="id-ID"/>
                  </a:p>
                </c:rich>
              </c:tx>
            </c:dLbl>
            <c:dLbl>
              <c:idx val="5"/>
              <c:tx>
                <c:rich>
                  <a:bodyPr/>
                  <a:lstStyle/>
                  <a:p>
                    <a:r>
                      <a:rPr lang="id-ID" sz="800" b="0"/>
                      <a:t>0,191ab</a:t>
                    </a:r>
                    <a:endParaRPr lang="id-ID"/>
                  </a:p>
                </c:rich>
              </c:tx>
            </c:dLbl>
            <c:dLbl>
              <c:idx val="6"/>
              <c:tx>
                <c:rich>
                  <a:bodyPr/>
                  <a:lstStyle/>
                  <a:p>
                    <a:r>
                      <a:rPr lang="id-ID" sz="800" b="0"/>
                      <a:t>0,301bc</a:t>
                    </a:r>
                    <a:endParaRPr lang="id-ID"/>
                  </a:p>
                </c:rich>
              </c:tx>
            </c:dLbl>
            <c:dLbl>
              <c:idx val="7"/>
              <c:tx>
                <c:rich>
                  <a:bodyPr/>
                  <a:lstStyle/>
                  <a:p>
                    <a:r>
                      <a:rPr lang="id-ID" sz="800" b="0"/>
                      <a:t>0,64de</a:t>
                    </a:r>
                    <a:endParaRPr lang="id-ID"/>
                  </a:p>
                </c:rich>
              </c:tx>
            </c:dLbl>
            <c:dLbl>
              <c:idx val="8"/>
              <c:tx>
                <c:rich>
                  <a:bodyPr/>
                  <a:lstStyle/>
                  <a:p>
                    <a:r>
                      <a:rPr lang="id-ID" sz="800" b="0"/>
                      <a:t>0,313bc</a:t>
                    </a:r>
                    <a:endParaRPr lang="id-ID"/>
                  </a:p>
                </c:rich>
              </c:tx>
            </c:dLbl>
            <c:spPr>
              <a:noFill/>
              <a:ln w="25341">
                <a:noFill/>
              </a:ln>
            </c:spPr>
            <c:txPr>
              <a:bodyPr/>
              <a:lstStyle/>
              <a:p>
                <a:pPr>
                  <a:defRPr lang="id-ID" sz="800" b="0" i="0" u="none" strike="noStrike" baseline="0">
                    <a:solidFill>
                      <a:srgbClr val="000000"/>
                    </a:solidFill>
                    <a:latin typeface="Arial"/>
                    <a:ea typeface="Arial"/>
                    <a:cs typeface="Arial"/>
                  </a:defRPr>
                </a:pPr>
                <a:endParaRPr lang="id-ID"/>
              </a:p>
            </c:txPr>
            <c:showVal val="1"/>
          </c:dLbls>
          <c:errBars>
            <c:errBarType val="both"/>
            <c:errValType val="percentage"/>
            <c:val val="5"/>
          </c:errBars>
          <c:cat>
            <c:strRef>
              <c:f>Sheet1!$B$1:$J$1</c:f>
              <c:strCache>
                <c:ptCount val="9"/>
                <c:pt idx="0">
                  <c:v>Positive control</c:v>
                </c:pt>
                <c:pt idx="1">
                  <c:v>Negative control</c:v>
                </c:pt>
                <c:pt idx="2">
                  <c:v>SOB 1</c:v>
                </c:pt>
                <c:pt idx="3">
                  <c:v>SOB 2</c:v>
                </c:pt>
                <c:pt idx="4">
                  <c:v>SOB 3</c:v>
                </c:pt>
                <c:pt idx="5">
                  <c:v>SOB 1+2</c:v>
                </c:pt>
                <c:pt idx="6">
                  <c:v>SOB 1+3</c:v>
                </c:pt>
                <c:pt idx="7">
                  <c:v>SOB 2+3</c:v>
                </c:pt>
                <c:pt idx="8">
                  <c:v>SOB 1+2+3</c:v>
                </c:pt>
              </c:strCache>
            </c:strRef>
          </c:cat>
          <c:val>
            <c:numRef>
              <c:f>Sheet1!$B$2:$J$2</c:f>
              <c:numCache>
                <c:formatCode>General</c:formatCode>
                <c:ptCount val="9"/>
                <c:pt idx="0">
                  <c:v>4.5999999999999999E-2</c:v>
                </c:pt>
                <c:pt idx="1">
                  <c:v>0.44600000000000001</c:v>
                </c:pt>
                <c:pt idx="2">
                  <c:v>0.78500000000000003</c:v>
                </c:pt>
                <c:pt idx="3">
                  <c:v>1.6339999999999939</c:v>
                </c:pt>
                <c:pt idx="4">
                  <c:v>9.4000000000000028E-2</c:v>
                </c:pt>
                <c:pt idx="5">
                  <c:v>0.191</c:v>
                </c:pt>
                <c:pt idx="6">
                  <c:v>0.30100000000000032</c:v>
                </c:pt>
                <c:pt idx="7">
                  <c:v>0.64000000000000301</c:v>
                </c:pt>
                <c:pt idx="8">
                  <c:v>0.31300000000000133</c:v>
                </c:pt>
              </c:numCache>
            </c:numRef>
          </c:val>
        </c:ser>
        <c:dLbls>
          <c:showVal val="1"/>
        </c:dLbls>
        <c:axId val="80203136"/>
        <c:axId val="82544128"/>
      </c:barChart>
      <c:catAx>
        <c:axId val="80203136"/>
        <c:scaling>
          <c:orientation val="minMax"/>
        </c:scaling>
        <c:axPos val="b"/>
        <c:title>
          <c:tx>
            <c:rich>
              <a:bodyPr/>
              <a:lstStyle/>
              <a:p>
                <a:pPr>
                  <a:defRPr lang="id-ID" sz="1000" b="0" i="0" u="none" strike="noStrike" baseline="0">
                    <a:solidFill>
                      <a:srgbClr val="000000"/>
                    </a:solidFill>
                    <a:latin typeface="Arial"/>
                    <a:ea typeface="Arial"/>
                    <a:cs typeface="Arial"/>
                  </a:defRPr>
                </a:pPr>
                <a:r>
                  <a:rPr lang="id-ID" sz="1000" b="0"/>
                  <a:t>Isolat</a:t>
                </a:r>
                <a:r>
                  <a:rPr lang="en-US" sz="1000" b="0"/>
                  <a:t>e of </a:t>
                </a:r>
                <a:r>
                  <a:rPr lang="id-ID" sz="1000" b="0" baseline="0"/>
                  <a:t> </a:t>
                </a:r>
                <a:r>
                  <a:rPr lang="en-US" sz="1000" b="0" baseline="0"/>
                  <a:t>SOB</a:t>
                </a:r>
                <a:endParaRPr lang="id-ID" sz="1000" b="0"/>
              </a:p>
            </c:rich>
          </c:tx>
          <c:layout>
            <c:manualLayout>
              <c:xMode val="edge"/>
              <c:yMode val="edge"/>
              <c:x val="0.37551833337976642"/>
              <c:y val="0.86669561041712695"/>
            </c:manualLayout>
          </c:layout>
          <c:spPr>
            <a:noFill/>
            <a:ln w="25341">
              <a:noFill/>
            </a:ln>
          </c:spPr>
        </c:title>
        <c:numFmt formatCode="General" sourceLinked="1"/>
        <c:tickLblPos val="nextTo"/>
        <c:spPr>
          <a:ln w="3168">
            <a:solidFill>
              <a:srgbClr val="000000"/>
            </a:solidFill>
            <a:prstDash val="solid"/>
          </a:ln>
        </c:spPr>
        <c:txPr>
          <a:bodyPr rot="-2700000" vert="horz"/>
          <a:lstStyle/>
          <a:p>
            <a:pPr>
              <a:defRPr lang="id-ID" sz="800" b="0" i="0" u="none" strike="noStrike" baseline="0">
                <a:solidFill>
                  <a:sysClr val="windowText" lastClr="000000"/>
                </a:solidFill>
                <a:latin typeface="Arial"/>
                <a:ea typeface="Arial"/>
                <a:cs typeface="Arial"/>
              </a:defRPr>
            </a:pPr>
            <a:endParaRPr lang="id-ID"/>
          </a:p>
        </c:txPr>
        <c:crossAx val="82544128"/>
        <c:crosses val="autoZero"/>
        <c:auto val="1"/>
        <c:lblAlgn val="ctr"/>
        <c:lblOffset val="100"/>
        <c:tickLblSkip val="1"/>
        <c:tickMarkSkip val="1"/>
      </c:catAx>
      <c:valAx>
        <c:axId val="82544128"/>
        <c:scaling>
          <c:orientation val="minMax"/>
        </c:scaling>
        <c:axPos val="l"/>
        <c:title>
          <c:tx>
            <c:rich>
              <a:bodyPr/>
              <a:lstStyle/>
              <a:p>
                <a:pPr>
                  <a:defRPr lang="id-ID" sz="1000" b="0" i="0" u="none" strike="noStrike" baseline="0">
                    <a:solidFill>
                      <a:srgbClr val="000000"/>
                    </a:solidFill>
                    <a:latin typeface="Arial"/>
                    <a:ea typeface="Arial"/>
                    <a:cs typeface="Arial"/>
                  </a:defRPr>
                </a:pPr>
                <a:r>
                  <a:rPr lang="id-ID" sz="1000" b="0"/>
                  <a:t>S </a:t>
                </a:r>
                <a:r>
                  <a:rPr lang="en-US" sz="1000" b="0"/>
                  <a:t>available</a:t>
                </a:r>
                <a:r>
                  <a:rPr lang="id-ID" sz="1000" b="0"/>
                  <a:t> (ppm)</a:t>
                </a:r>
              </a:p>
            </c:rich>
          </c:tx>
          <c:layout>
            <c:manualLayout>
              <c:xMode val="edge"/>
              <c:yMode val="edge"/>
              <c:x val="2.0522388059701479E-2"/>
              <c:y val="0.15322580645161291"/>
            </c:manualLayout>
          </c:layout>
          <c:spPr>
            <a:noFill/>
            <a:ln w="25341">
              <a:noFill/>
            </a:ln>
          </c:spPr>
        </c:title>
        <c:numFmt formatCode="General" sourceLinked="1"/>
        <c:tickLblPos val="nextTo"/>
        <c:spPr>
          <a:ln w="3168">
            <a:solidFill>
              <a:srgbClr val="000000"/>
            </a:solidFill>
            <a:prstDash val="solid"/>
          </a:ln>
        </c:spPr>
        <c:txPr>
          <a:bodyPr rot="0" vert="horz"/>
          <a:lstStyle/>
          <a:p>
            <a:pPr>
              <a:defRPr lang="id-ID" sz="700" b="0" i="0" u="none" strike="noStrike" baseline="0">
                <a:solidFill>
                  <a:srgbClr val="000000"/>
                </a:solidFill>
                <a:latin typeface="Arial"/>
                <a:ea typeface="Arial"/>
                <a:cs typeface="Arial"/>
              </a:defRPr>
            </a:pPr>
            <a:endParaRPr lang="id-ID"/>
          </a:p>
        </c:txPr>
        <c:crossAx val="80203136"/>
        <c:crosses val="autoZero"/>
        <c:crossBetween val="between"/>
        <c:majorUnit val="0.2"/>
      </c:valAx>
      <c:spPr>
        <a:noFill/>
        <a:ln w="25341">
          <a:noFill/>
        </a:ln>
      </c:spPr>
    </c:plotArea>
    <c:plotVisOnly val="1"/>
    <c:dispBlanksAs val="gap"/>
  </c:chart>
  <c:spPr>
    <a:noFill/>
    <a:ln>
      <a:noFill/>
    </a:ln>
  </c:spPr>
  <c:txPr>
    <a:bodyPr/>
    <a:lstStyle/>
    <a:p>
      <a:pPr>
        <a:defRPr sz="1097" b="1" i="0" u="none" strike="noStrike" baseline="0">
          <a:solidFill>
            <a:srgbClr val="000000"/>
          </a:solidFill>
          <a:latin typeface="Arial"/>
          <a:ea typeface="Arial"/>
          <a:cs typeface="Arial"/>
        </a:defRPr>
      </a:pPr>
      <a:endParaRPr lang="id-ID"/>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1991</TotalTime>
  <Pages>10</Pages>
  <Words>3104</Words>
  <Characters>17696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se7en</cp:lastModifiedBy>
  <cp:revision>29</cp:revision>
  <dcterms:created xsi:type="dcterms:W3CDTF">2015-09-16T07:13:00Z</dcterms:created>
  <dcterms:modified xsi:type="dcterms:W3CDTF">2016-03-04T07:56:00Z</dcterms:modified>
</cp:coreProperties>
</file>